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黑体" w:hAnsi="黑体" w:eastAsia="黑体"/>
          <w:szCs w:val="18"/>
        </w:rPr>
      </w:pPr>
      <w:r>
        <w:rPr>
          <w:rFonts w:hint="eastAsia" w:ascii="黑体" w:hAnsi="黑体" w:eastAsia="黑体"/>
          <w:szCs w:val="18"/>
        </w:rPr>
        <w:t>附件</w:t>
      </w:r>
    </w:p>
    <w:p>
      <w:pPr>
        <w:spacing w:line="440" w:lineRule="exact"/>
        <w:jc w:val="center"/>
        <w:rPr>
          <w:rFonts w:ascii="黑体" w:hAnsi="黑体" w:eastAsia="黑体"/>
          <w:szCs w:val="18"/>
        </w:rPr>
      </w:pPr>
      <w:r>
        <w:rPr>
          <w:rFonts w:hint="eastAsia" w:ascii="黑体" w:hAnsi="黑体" w:eastAsia="黑体"/>
          <w:szCs w:val="18"/>
        </w:rPr>
        <w:t>四川省普通</w:t>
      </w:r>
      <w:bookmarkStart w:id="0" w:name="_GoBack"/>
      <w:bookmarkEnd w:id="0"/>
      <w:r>
        <w:rPr>
          <w:rFonts w:hint="eastAsia" w:ascii="黑体" w:hAnsi="黑体" w:eastAsia="黑体"/>
          <w:szCs w:val="18"/>
        </w:rPr>
        <w:t>高等学校本专科省优毕业生登记表</w:t>
      </w:r>
    </w:p>
    <w:p>
      <w:pPr>
        <w:spacing w:line="440" w:lineRule="exact"/>
        <w:rPr>
          <w:rFonts w:hAnsi="仿宋_GB2312"/>
          <w:szCs w:val="36"/>
        </w:rPr>
      </w:pPr>
    </w:p>
    <w:p>
      <w:pPr>
        <w:spacing w:line="440" w:lineRule="exact"/>
        <w:jc w:val="right"/>
        <w:rPr>
          <w:rFonts w:ascii="仿宋_GB2312" w:hAnsi="仿宋_GB2312" w:eastAsia="仿宋_GB2312"/>
          <w:szCs w:val="32"/>
        </w:rPr>
      </w:pPr>
      <w:r>
        <w:rPr>
          <w:rFonts w:hint="eastAsia" w:ascii="仿宋_GB2312" w:hAnsi="仿宋_GB2312" w:eastAsia="仿宋_GB2312"/>
          <w:szCs w:val="32"/>
        </w:rPr>
        <w:t xml:space="preserve">     填表日期:     年  月  日</w:t>
      </w:r>
    </w:p>
    <w:tbl>
      <w:tblPr>
        <w:tblStyle w:val="5"/>
        <w:tblW w:w="9451" w:type="dxa"/>
        <w:jc w:val="center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559"/>
        <w:gridCol w:w="1134"/>
        <w:gridCol w:w="945"/>
        <w:gridCol w:w="1417"/>
        <w:gridCol w:w="1276"/>
        <w:gridCol w:w="1040"/>
        <w:gridCol w:w="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学校</w:t>
            </w:r>
          </w:p>
          <w:p>
            <w:pPr>
              <w:spacing w:line="400" w:lineRule="exact"/>
              <w:jc w:val="center"/>
              <w:rPr>
                <w:rFonts w:hAnsi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名称</w:t>
            </w:r>
          </w:p>
        </w:tc>
        <w:tc>
          <w:tcPr>
            <w:tcW w:w="3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Ansi="仿宋_GB231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专</w:t>
            </w:r>
            <w:r>
              <w:rPr>
                <w:rFonts w:ascii="仿宋_GB2312" w:hAnsi="仿宋_GB2312" w:eastAsia="仿宋_GB231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32"/>
              </w:rPr>
              <w:t>业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性</w:t>
            </w:r>
            <w:r>
              <w:rPr>
                <w:rFonts w:ascii="仿宋_GB2312" w:hAnsi="仿宋_GB2312" w:eastAsia="仿宋_GB231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/>
                <w:szCs w:val="32"/>
              </w:rPr>
              <w:t>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民族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生源地</w:t>
            </w:r>
            <w:r>
              <w:rPr>
                <w:rFonts w:ascii="仿宋_GB2312" w:hAnsi="仿宋_GB2312" w:eastAsia="仿宋_GB2312"/>
                <w:szCs w:val="32"/>
              </w:rPr>
              <w:t xml:space="preserve">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面貌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职</w:t>
            </w:r>
            <w:r>
              <w:rPr>
                <w:rFonts w:ascii="仿宋_GB2312" w:hAnsi="仿宋_GB2312" w:eastAsia="仿宋_GB231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/>
                <w:szCs w:val="32"/>
              </w:rPr>
              <w:t>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2" w:hRule="atLeast"/>
          <w:jc w:val="center"/>
        </w:trPr>
        <w:tc>
          <w:tcPr>
            <w:tcW w:w="9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  <w:r>
              <w:rPr>
                <w:rFonts w:ascii="仿宋_GB2312" w:hAnsi="仿宋_GB2312" w:eastAsia="仿宋_GB231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/>
                <w:szCs w:val="32"/>
              </w:rPr>
              <w:t>主要事迹：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9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 学院（系）意见：</w:t>
            </w:r>
            <w:r>
              <w:rPr>
                <w:rFonts w:hint="eastAsia" w:ascii="仿宋_GB2312" w:hAnsi="仿宋_GB2312" w:eastAsia="仿宋_GB2312"/>
                <w:sz w:val="21"/>
                <w:szCs w:val="21"/>
                <w:lang w:eastAsia="zh-CN"/>
              </w:rPr>
              <w:t>（填写综合表现，有无挂科，获得荣誉，有无处分，是否推荐等内容，打印时括号内内容请删除。）</w:t>
            </w: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                                      盖  章 </w:t>
            </w:r>
          </w:p>
          <w:p>
            <w:pPr>
              <w:spacing w:line="400" w:lineRule="exact"/>
              <w:ind w:firstLine="5404" w:firstLineChars="1700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2" w:hRule="atLeast"/>
          <w:jc w:val="center"/>
        </w:trPr>
        <w:tc>
          <w:tcPr>
            <w:tcW w:w="9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学校审核意见：</w:t>
            </w: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 </w:t>
            </w: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ind w:firstLine="6039" w:firstLineChars="1900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盖  章 </w:t>
            </w:r>
          </w:p>
          <w:p>
            <w:pPr>
              <w:spacing w:line="400" w:lineRule="exact"/>
              <w:ind w:right="640" w:firstLine="5404" w:firstLineChars="1700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年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  <w:jc w:val="center"/>
        </w:trPr>
        <w:tc>
          <w:tcPr>
            <w:tcW w:w="94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>四川省教育厅审批意见:</w:t>
            </w: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Cs w:val="32"/>
              </w:rPr>
            </w:pPr>
          </w:p>
          <w:p>
            <w:pPr>
              <w:spacing w:line="400" w:lineRule="exact"/>
              <w:ind w:firstLine="6039" w:firstLineChars="1900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盖  章 </w:t>
            </w:r>
          </w:p>
          <w:p>
            <w:pPr>
              <w:spacing w:line="400" w:lineRule="exact"/>
              <w:ind w:firstLine="5404" w:firstLineChars="1700"/>
              <w:rPr>
                <w:rFonts w:ascii="仿宋_GB2312" w:hAnsi="仿宋_GB2312" w:eastAsia="仿宋_GB2312"/>
                <w:szCs w:val="32"/>
              </w:rPr>
            </w:pPr>
            <w:r>
              <w:rPr>
                <w:rFonts w:hint="eastAsia" w:ascii="仿宋_GB2312" w:hAnsi="仿宋_GB2312" w:eastAsia="仿宋_GB2312"/>
                <w:szCs w:val="32"/>
              </w:rPr>
              <w:t xml:space="preserve">年   月    日 </w:t>
            </w:r>
          </w:p>
        </w:tc>
      </w:tr>
    </w:tbl>
    <w:p>
      <w:pPr>
        <w:spacing w:line="400" w:lineRule="exact"/>
        <w:jc w:val="right"/>
        <w:rPr>
          <w:rFonts w:ascii="仿宋_GB2312" w:hAnsi="仿宋_GB2312" w:eastAsia="仿宋_GB2312"/>
          <w:szCs w:val="32"/>
        </w:rPr>
      </w:pPr>
      <w:r>
        <w:rPr>
          <w:rFonts w:hint="eastAsia" w:ascii="仿宋_GB2312" w:hAnsi="仿宋_GB2312" w:eastAsia="仿宋_GB2312"/>
          <w:szCs w:val="32"/>
        </w:rPr>
        <w:t xml:space="preserve">      四川省教育厅  制表</w:t>
      </w:r>
    </w:p>
    <w:p>
      <w:pPr>
        <w:spacing w:before="240" w:line="40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before="240" w:line="400" w:lineRule="exact"/>
      </w:pPr>
      <w:r>
        <w:rPr>
          <w:rFonts w:hint="eastAsia" w:ascii="黑体" w:hAnsi="黑体" w:eastAsia="黑体"/>
          <w:sz w:val="28"/>
          <w:szCs w:val="28"/>
        </w:rPr>
        <w:t>备注：</w:t>
      </w:r>
      <w:r>
        <w:rPr>
          <w:rFonts w:hint="eastAsia" w:ascii="仿宋_GB2312" w:hAnsi="仿宋_GB2312" w:eastAsia="仿宋_GB2312"/>
          <w:sz w:val="28"/>
          <w:szCs w:val="28"/>
        </w:rPr>
        <w:t>1．此表一式二份，报省教育厅审批后返回学校，一份学校留存文书档案，另一份装入毕业生本人档案；2．本表内容可打印或用钢笔填写，字迹要清楚。</w:t>
      </w:r>
    </w:p>
    <w:sectPr>
      <w:headerReference r:id="rId3" w:type="default"/>
      <w:footerReference r:id="rId4" w:type="default"/>
      <w:pgSz w:w="11906" w:h="16838"/>
      <w:pgMar w:top="1701" w:right="1418" w:bottom="1701" w:left="1588" w:header="851" w:footer="992" w:gutter="0"/>
      <w:pgNumType w:fmt="numberInDash"/>
      <w:cols w:space="720" w:num="1"/>
      <w:docGrid w:type="linesAndChars" w:linePitch="610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- 1 -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B7E72"/>
    <w:rsid w:val="5CCB7E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2017-03-27T01:19:00Z</dcterms:created>
  <dc:creator>Administrator</dc:creator>
  <cp:lastModifiedBy>Administrator</cp:lastModifiedBy>
  <dcterms:modified xsi:type="dcterms:W3CDTF">2017-03-27T01:20:28Z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