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before="93" w:beforeLines="30" w:line="520" w:lineRule="exact"/>
        <w:ind w:firstLine="316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after="312" w:afterLines="100" w:line="560" w:lineRule="exact"/>
        <w:jc w:val="center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川电机职院团〔202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>
      <w:pPr>
        <w:widowControl/>
        <w:spacing w:line="560" w:lineRule="exact"/>
        <w:jc w:val="center"/>
        <w:rPr>
          <w:rFonts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关于开展第</w:t>
      </w: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四川省</w:t>
      </w: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“互联网+”大学生创新</w:t>
      </w:r>
    </w:p>
    <w:p>
      <w:pPr>
        <w:widowControl/>
        <w:spacing w:line="560" w:lineRule="exact"/>
        <w:jc w:val="center"/>
        <w:rPr>
          <w:rFonts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创业大赛校内项目征集工作的通知</w:t>
      </w:r>
    </w:p>
    <w:bookmarkEnd w:id="0"/>
    <w:p>
      <w:pPr>
        <w:widowControl/>
        <w:spacing w:line="560" w:lineRule="exact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各系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32" w:firstLineChars="200"/>
        <w:jc w:val="left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 xml:space="preserve">为全面落实习近平总书记给中国“互联网+”大学生创新创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 xml:space="preserve">业大赛“青年红色筑梦之旅”大学生的重要回信精神，深入推进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 xml:space="preserve">大众创业万众创新，推动高等教育高质量发展，加快培养创新创 </w:t>
      </w:r>
    </w:p>
    <w:p>
      <w:pPr>
        <w:widowControl/>
        <w:spacing w:line="560" w:lineRule="exact"/>
        <w:jc w:val="left"/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业人才，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为做好参赛项目组织工作，选拔优秀作品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省赛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经研究，</w:t>
      </w:r>
      <w:r>
        <w:rPr>
          <w:rFonts w:hint="default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决定开展第七届</w:t>
      </w:r>
      <w:r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四川省</w:t>
      </w:r>
      <w:r>
        <w:rPr>
          <w:rFonts w:hint="default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“互联网+”大学生创新创业大赛校内选拔赛项目征集工作</w:t>
      </w:r>
      <w:r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，</w:t>
      </w:r>
      <w:r>
        <w:rPr>
          <w:rFonts w:hint="default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现将有关事项通知如下</w:t>
      </w:r>
      <w:r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。</w:t>
      </w:r>
    </w:p>
    <w:p>
      <w:pPr>
        <w:widowControl/>
        <w:numPr>
          <w:ilvl w:val="0"/>
          <w:numId w:val="1"/>
        </w:numPr>
        <w:spacing w:line="560" w:lineRule="exact"/>
        <w:ind w:firstLine="632" w:firstLineChars="200"/>
        <w:jc w:val="left"/>
        <w:rPr>
          <w:rFonts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赛事主题：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  <w:t>我敢闯，我会创</w:t>
      </w:r>
    </w:p>
    <w:p>
      <w:pPr>
        <w:widowControl/>
        <w:numPr>
          <w:ilvl w:val="0"/>
          <w:numId w:val="0"/>
        </w:numPr>
        <w:spacing w:line="560" w:lineRule="exact"/>
        <w:ind w:firstLine="632" w:firstLineChars="200"/>
        <w:jc w:val="left"/>
        <w:rPr>
          <w:rFonts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、项目要求</w:t>
      </w:r>
    </w:p>
    <w:p>
      <w:pPr>
        <w:widowControl/>
        <w:spacing w:line="560" w:lineRule="exact"/>
        <w:ind w:firstLine="66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Calibri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能够将移动互联网、云计算、大数据、人工智能、物联网等新一代信息技术与经济社会各领域紧密结合，培育基于互联网新时代的新产品、新服务、新业态、新模式；发挥互联网在促进产业升级以及信息化和工业化深度融合中的作用，促进制造业、农业、能源、环保等产业转型升级；发挥互联网在社会服务中的作用，创新网络化服务模式，促进互联网与教育、医疗、交通、金融、消费生活等深度融合。参赛项目</w:t>
      </w:r>
      <w:r>
        <w:rPr>
          <w:rFonts w:hint="eastAsia" w:ascii="方正仿宋_GBK" w:hAnsi="Calibri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类型详见附件1。</w:t>
      </w: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鼓励各类创新创业项目参赛，根据行业背景选择相应类型。</w:t>
      </w:r>
      <w:r>
        <w:rPr>
          <w:rFonts w:hint="eastAsia" w:ascii="方正仿宋_GBK" w:hAnsi="Calibri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涉及他人知识产权的，报名时需提交完整的具有法律效力的所有人书面授权许可书、专利证书等；已完成工商登记注册的创业项目，报名时需提交单位概况、法定代表人情况、股权结构、组织机构代码复印件等。</w:t>
      </w:r>
    </w:p>
    <w:p>
      <w:pPr>
        <w:widowControl/>
        <w:spacing w:line="560" w:lineRule="exact"/>
        <w:ind w:firstLine="660"/>
        <w:jc w:val="left"/>
        <w:rPr>
          <w:rFonts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、参赛对象</w:t>
      </w:r>
    </w:p>
    <w:p>
      <w:pPr>
        <w:widowControl/>
        <w:snapToGrid w:val="0"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根据参赛项目所处的创业阶段、已获投资情况和项目特点，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大赛分为创意组、初创组。具体参赛条件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详见附件1。</w:t>
      </w:r>
    </w:p>
    <w:p>
      <w:pPr>
        <w:widowControl/>
        <w:spacing w:line="560" w:lineRule="exact"/>
        <w:ind w:firstLine="660"/>
        <w:jc w:val="left"/>
        <w:rPr>
          <w:rFonts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、工作要求</w:t>
      </w:r>
    </w:p>
    <w:p>
      <w:pPr>
        <w:widowControl/>
        <w:spacing w:line="560" w:lineRule="exact"/>
        <w:ind w:firstLine="632" w:firstLineChars="200"/>
        <w:jc w:val="left"/>
        <w:rPr>
          <w:rFonts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高度重视，加强领导。明确责任分工，制定工作计划，切实抓好大赛的组织工作。赛事组织情况将作为各系工作考核的重要指标。</w:t>
      </w:r>
    </w:p>
    <w:p>
      <w:pPr>
        <w:widowControl/>
        <w:spacing w:line="560" w:lineRule="exact"/>
        <w:ind w:firstLine="632" w:firstLineChars="200"/>
        <w:jc w:val="left"/>
        <w:rPr>
          <w:rFonts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广泛动员，主动作为。发动师生积极报名参赛，拓宽</w:t>
      </w:r>
    </w:p>
    <w:p>
      <w:pPr>
        <w:widowControl/>
        <w:spacing w:line="520" w:lineRule="exact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渠道、深挖资源，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重点走访、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认真选拔，既要扩大和提升大</w:t>
      </w:r>
    </w:p>
    <w:p>
      <w:pPr>
        <w:widowControl/>
        <w:spacing w:line="560" w:lineRule="exact"/>
        <w:jc w:val="left"/>
        <w:rPr>
          <w:rFonts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赛的参与面和影响力，更要保证参赛项目质量。</w:t>
      </w:r>
    </w:p>
    <w:p>
      <w:pPr>
        <w:widowControl/>
        <w:spacing w:line="560" w:lineRule="exact"/>
        <w:ind w:firstLine="632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扩大宣传，营造氛围。各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要做好大赛宣传工作，综合运用各类新媒体手段，营造浓厚的创新创业氛围。要以本次大赛为契机，深化创新创业教育改革，提高人才培养质量与水平。</w:t>
      </w:r>
    </w:p>
    <w:p>
      <w:pPr>
        <w:widowControl/>
        <w:spacing w:line="560" w:lineRule="exact"/>
        <w:ind w:firstLine="660"/>
        <w:jc w:val="left"/>
        <w:rPr>
          <w:rFonts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、时间安排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日—5月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日：辅导员指导学生完成项目申报表及项目计划书（见附件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pacing w:line="560" w:lineRule="exact"/>
        <w:ind w:firstLine="632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日，各系部第一次报送拟参赛项目；</w:t>
      </w:r>
    </w:p>
    <w:p>
      <w:pPr>
        <w:widowControl/>
        <w:spacing w:line="560" w:lineRule="exact"/>
        <w:ind w:firstLine="645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日前，完成项目筛选，并对入围项目进行培训；</w:t>
      </w:r>
    </w:p>
    <w:p>
      <w:pPr>
        <w:widowControl/>
        <w:spacing w:line="560" w:lineRule="exact"/>
        <w:ind w:firstLine="645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6月30日，完成集体网络报名；</w:t>
      </w:r>
    </w:p>
    <w:p>
      <w:pPr>
        <w:widowControl/>
        <w:spacing w:line="560" w:lineRule="exact"/>
        <w:ind w:firstLine="660"/>
        <w:jc w:val="left"/>
        <w:rPr>
          <w:rFonts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方正黑体_GBK" w:hAnsi="微软雅黑" w:eastAsia="方正黑体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、其它事项</w:t>
      </w:r>
    </w:p>
    <w:p>
      <w:pPr>
        <w:widowControl/>
        <w:spacing w:line="560" w:lineRule="exact"/>
        <w:ind w:firstLine="632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各系部按照时间节点要求将纸质盖章材料和电子版报学院团委。</w:t>
      </w:r>
    </w:p>
    <w:p>
      <w:pPr>
        <w:widowControl/>
        <w:spacing w:line="560" w:lineRule="exact"/>
        <w:ind w:firstLine="620" w:firstLineChars="196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QQ工作群：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243780885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，请各系部工作人员及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团委书记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加入，以便工作沟通。</w:t>
      </w:r>
    </w:p>
    <w:p>
      <w:pPr>
        <w:widowControl/>
        <w:spacing w:line="560" w:lineRule="exact"/>
        <w:ind w:firstLine="620" w:firstLineChars="196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刘丹妮      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"mailto:2295187826@qq.com" </w:instrText>
      </w:r>
      <w:r>
        <w:fldChar w:fldCharType="separate"/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932853811</w:t>
      </w:r>
      <w:r>
        <w:rPr>
          <w:rStyle w:val="10"/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@qq.com</w:t>
      </w:r>
      <w:r>
        <w:rPr>
          <w:rStyle w:val="10"/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400" w:lineRule="exact"/>
        <w:ind w:firstLine="632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jc w:val="left"/>
        <w:textAlignment w:val="auto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第七届四川省国际“互联网+”大学生创新创业大赛高教主赛道方案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5" w:leftChars="0" w:firstLine="0" w:firstLineChars="0"/>
        <w:jc w:val="left"/>
        <w:textAlignment w:val="auto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第七届四川省国际“互联网+”大学生创新创业大赛 “青年红色筑梦之旅”活动方案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5" w:leftChars="0" w:firstLine="0" w:firstLineChars="0"/>
        <w:jc w:val="left"/>
        <w:textAlignment w:val="auto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第七届四川省国际“互联网+”大学生创新创业大赛职教赛道方案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5" w:leftChars="0" w:firstLine="0" w:firstLineChars="0"/>
        <w:jc w:val="left"/>
        <w:textAlignment w:val="auto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第七届“互联网+”大学生创新创业大赛校内选拔赛项目申报书</w:t>
      </w:r>
    </w:p>
    <w:p>
      <w:pPr>
        <w:widowControl/>
        <w:spacing w:line="460" w:lineRule="exact"/>
        <w:ind w:right="144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 </w:t>
      </w:r>
    </w:p>
    <w:p>
      <w:pPr>
        <w:widowControl/>
        <w:spacing w:line="560" w:lineRule="exact"/>
        <w:jc w:val="right"/>
        <w:rPr>
          <w:rFonts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共青团四川电子机械职业技术学院委员会</w:t>
      </w:r>
    </w:p>
    <w:p>
      <w:pPr>
        <w:widowControl/>
        <w:spacing w:after="312" w:afterLines="100" w:line="560" w:lineRule="exact"/>
        <w:ind w:right="1123"/>
        <w:jc w:val="righ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8"/>
          <w:szCs w:val="28"/>
          <w:lang w:bidi="ar"/>
        </w:rPr>
      </w:pPr>
    </w:p>
    <w:p>
      <w:pPr>
        <w:pBdr>
          <w:top w:val="single" w:color="auto" w:sz="12" w:space="1"/>
          <w:bottom w:val="single" w:color="auto" w:sz="12" w:space="1"/>
        </w:pBdr>
        <w:adjustRightInd w:val="0"/>
        <w:spacing w:line="560" w:lineRule="exact"/>
        <w:ind w:firstLine="276" w:firstLineChars="1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共青团四川电子机械职业技术学院委员会      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日印发 </w:t>
      </w:r>
    </w:p>
    <w:p>
      <w:pPr>
        <w:jc w:val="both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both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1 </w:t>
      </w:r>
    </w:p>
    <w:p>
      <w:pPr>
        <w:widowControl/>
        <w:spacing w:line="660" w:lineRule="exact"/>
        <w:jc w:val="center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第七届四川省国际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“互联网+”大学生创新创业大赛高教主赛道方案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第七届四川省国际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“互联网+”大学生创新创业大赛设高教主赛道（含国际参赛项目）。具体实施方案如下。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一、参赛项目类型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1.“互联网+”现代农业，包括农林牧渔等；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2.“互联网+”制造业，包括先进制造、智能硬件、工业自动化、生物医药、节能环保、新材料、军工等；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3.“互联网+”信息技术服务，包括人工智能技术、物联网 技术、网络空间安全技术、大数据、云计算、工具软件、社交网络、媒体门户、企业服务、下一代通讯技术、区块链等；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4.“互联网+”文化创意服务，包括广播影视、设计服务、 文化艺术、旅游休闲、艺术品交易、广告会展、动漫娱乐、体育 竞技等；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5.“互联网+”社会服务，包括电子商务、消费生活、金融、 财经法务、房产家居、高效物流、教育培训、医疗健康、交通、人力资源服务等。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参赛项目应结合以上分类及自身项目实际，合理选择项目类型。参赛项目不只限于“互联网+”项目，鼓励各类创新创业项 目参赛，根据行业背景选择相应类型。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二、参赛方式和要求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1.本赛道以团队为单位报名参赛。允许跨校组建参赛团队， 每个团队的成员不少于 3 人，原则上不多于 15 人（含团队负责人），须为项目的实际核心成员。参赛团队所报参赛创业项目， 须为本团队策划或经营的项目，不得借用他人项目参赛。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2.根据参赛团队负责人的学籍或学历确定参赛团队所代的参赛学校，且代表的参赛学校具有唯一性。按照参赛学校所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的国家和地区，分为中国大陆参赛项目、中国港澳台地区参赛项目、国际参赛项目三个类别。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三、参赛组别和对象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根据参赛项目所处的创业阶段、已获投资情况和项目特点等，分为本科生创意组、研究生创意组、初创组、成长组、师生 共创组。具体参赛条件如下：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（一）本科生创意组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widowControl/>
        <w:spacing w:line="560" w:lineRule="exact"/>
        <w:ind w:firstLine="632" w:firstLineChars="200"/>
        <w:jc w:val="left"/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参赛项目具有较好的创意和较为成型的产品原型或服务模 式，在大赛通知下发之日前尚未完成工商等各类登记注册，并符 合以下条件：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1.参赛申报人须为团队负责人，团队负责人及成员须均为普 通高等学校全日制在校本科生或专科生。 </w:t>
      </w:r>
    </w:p>
    <w:p>
      <w:pPr>
        <w:widowControl/>
        <w:spacing w:line="560" w:lineRule="exact"/>
        <w:ind w:firstLine="632" w:firstLineChars="200"/>
        <w:jc w:val="left"/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2.学校科技成果转化项目不能参加本组比赛（科技成果的完 成人、所有人中参赛申报人排名第一的除外）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（二）研究生创意组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参赛项目具有较好的创意和较为成型的产品原型或服务模 式，在大赛通知下发之日前尚未完成工商等各类登记注册，并符 合以下条件：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1.参赛申报人须为团队负责人，团队负责人和团队成员须为 普通高等学校全日制在校研究生或本专科生。 </w:t>
      </w:r>
    </w:p>
    <w:p>
      <w:pPr>
        <w:widowControl/>
        <w:spacing w:line="560" w:lineRule="exact"/>
        <w:ind w:firstLine="632" w:firstLineChars="200"/>
        <w:jc w:val="left"/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2.学校科技成果转化项目不能参加本组比赛（科技成果的完 成人、所有人中参赛申报人排名第一的除外）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（三）初创组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参赛项目工商等各类登记注册未满 3 年（2018 年 3 月 1 日后注册），且获机构或个人股权投资不超过 1 轮次，并符合以下条件：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1.参赛申报人须为初创企业法定代表人，须为普通高等学校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全日制在校生（包括本专科生、研究生，不含在职教育），或毕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业 5 年以内的学生（即 2016 年之后的毕业生，不含在职教育）。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企业法定代表人在大赛通知发布之日后进行变更的不予认可。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2.初创组项目的股权结构中，参赛企业法定代表人的股权不得少于 10%，参赛成员股权合计不得少于 1/3。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3.学校科技成果转化项目（不含基于国家级重大、重点科研 项目的科研成果转化项目）可以参加初创组，允许将拥有科研成 </w:t>
      </w:r>
    </w:p>
    <w:p>
      <w:pPr>
        <w:widowControl/>
        <w:spacing w:line="560" w:lineRule="exact"/>
        <w:jc w:val="left"/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果的教师的股权与学生所持股权合并计算，合并计算的股权不得 少于 51%（学生团队所持股权比例不得低于 26%）。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（四）成长组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参赛项目工商等各类登记注册 3 年以上（2018 年 3 月 1 日前注册）；或工商等各类登记注册未满 3 年（2018 年 3 月 1 日后注册），且获机构或个人股权投资 2 轮次以上（含 2 轮次），并符合以下条件：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1.参赛申报人须为企业法定代表人，须为普通高等学校全日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制在校生（包括本专科生、研究生，不含在职教育），或毕业 5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年以内的学生（即 2016 年之后的毕业生，不含在职教育）。企业法定代表人在大赛通知发布之日后进行变更的不予认可。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2.成长组项目的股权结构中，参赛企业法定代表人的股权不得少于 10%，参赛成员股权合计不得少于 1/3。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3.学校科技成果转化项目（不含基于国家级重大、重点科研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项目的科研成果转化项目）可以参加成长组，允许将拥有科研成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果的教师的股权与学生所持股权合并计算，合并计算的股权不得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少于 51%（学生团队所持股权比例不得低于 26%）。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（五）师生共创组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基于国家级重大、重点科研项目的科研成果转化项目，或教师与学生共同参与创业且教师所占权重比例大于学生（如已注册成立公司，教师持股比例大于学生）的项目，并符合以下条件：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1.参赛项目如已注册成立公司，公司注册年限不得超过 5 年 （2016 年 3 月 1 日后注册），师生均可为公司法定代表人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企业法定代表人在大赛通知发布之日后进行变更的不予认可。股权结构中，师生股权合并计算不低于 51%，且学生参赛成员合计股份不低于 10%。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2.参赛申报人须为普通高等学校全日制在校生（包括本专科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生、研究生，不含在职教育），或毕业 5 年以内的学生（即 2016 </w:t>
      </w:r>
    </w:p>
    <w:p>
      <w:pPr>
        <w:widowControl/>
        <w:spacing w:line="560" w:lineRule="exact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年之后的毕业生，不含在职教育）。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3.参赛项目中的教师须为高校在编教师（2021 年 6 月 1 日前正式入职）。 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2 </w:t>
      </w:r>
    </w:p>
    <w:p>
      <w:pPr>
        <w:widowControl/>
        <w:spacing w:line="660" w:lineRule="exact"/>
        <w:jc w:val="center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第七届四川省国际“互联网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+”大学生创新创业大赛 “青年红色筑梦之旅”活动方案 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第七届四川省国际“互联网+”大学生创新创业大赛继续在更大范围、更高层次、更有温度、更深程度上开展“青年红色筑梦之旅”活动。方案如下。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一、活动主题 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青春领航乡村振兴 红色筑梦创业人生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二、主要目标 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深入贯彻落实习近平总书记给第三届中国“互联网+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大学 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生创新创业大赛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大学生回信重要精神，紧 扣“建党百年”主题，大力弘扬跨越时空的伟大的井冈山精神， 将红色教育、专业教育与创新创业教育相结合，贯穿“四史”教育，全面推进课程思政，厚植学生“爱党爱国”情怀；聚焦革命老区，开展公益创业，引导师生服务乡村振兴，在全国范围内打造一堂主题鲜明的思政大课、实践大课。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三、活动总体安排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四川省“青年红色筑梦之旅”活动将聚焦乡村振兴，围绕“产业兴旺、生态宜居、乡风文明、治理有效、生活富裕”要求，结合四川革命老区等地方的实际需求和各高校学科专业优势，组织大学生项目团队成员深入革命老区、乡村振兴地区，接受党史学习教育、学习革命精神、传承红色基因。要精心组织“青年红色筑梦之旅”社会实践活动，设臵专项经费，加强校内各部门协同，建立长效机制，将活动与“思想政治理论课”、与大学生暑期“三下乡”社会实践活动、与大学生创新创业充分结合，鼓励广大学生在社会实践中锤炼意志品质，增强责任担当。以调研为基础，结合区域、学科专业优势，主动联系各级乡村振兴工作有关部门，摸清乡村振兴需求，通过在当地举办创业项目对接会、建设乡村振兴品牌项目和帮扶示范区等，将高校的智力、技术和项目资源辐射到广大农村地区，助力乡村振兴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（一）参与对象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1.高校创新创业团队。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赛参赛项目团队。大赛参赛项目可自主报名参加“青年红色筑梦之旅”活动。大学生创新创业训练计划项目团队。鼓励与乡村振兴相关的国家级、省级、校级大学生创新创业训练计划项目参加活动。各高校重点推荐的乡村振兴创业项目团队。各高校依托自身优势专业，组织开展的乡村振兴优质项目团队。往届获奖项目团队。邀请历届大赛获奖项目、符合当地需求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的社会项目参加活动。其他团队。鼓励广大学生积极组建团队参加相关活动。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2.致力于乡村振兴和大学生成长成才的企业家、投资人等社会各界人士。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3.“互联网+”大学生创新创业大赛组委会单位成员、四川省“青年红色筑梦之旅”活动举办地各级党委和人民政府、社会公益机构等。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（二）活动形式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教育厅将对接省内部分革命老区、各级乡村振兴政府部门， 了解相关需求，根据疫情发展酌情组织“青年红色筑梦之旅”专 项活动，通过集中和分散相结合的形式开展项目对接，将高校的 智力、技术和项目资源辐射到广大农村地区，推动当地社会经济 建设，助力乡村振兴。同时，活动将结合党史学习教育，深挖四川红色资源，面向全体参与活动的学生开设线上理论学习、线下 实践学习相结合的党史学习教育。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（三）组织实施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本届大赛“青年红色筑梦之旅”活动由西南石油大学牵头组 织实施，赛事组织由大赛承办校成都理工大学牵头组织实施。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活动报名（2021 年 4—7 月）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各高校要积极挖掘优质创新创业项目参与活动，组织团队登 录“全国大学生创业服务网”（网址：cy.ncss.cn）或微信公众号（名称为“全国大学生创业服务网”或“中国互联网+大学生创新创业大赛”）进行报名，报名系统开放时间为4月15日，7月 10日前完成报名工作。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.活动组织（2021 年 5—9 月）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（1）启动仪式（2021 年 5 月）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四川省“青年红色筑梦之旅”活动启动仪式将于 5 月中下旬在四川省大赛组织工作培训会期间举行。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（2）各高校活动开展（2021 年 5—8 月）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各高校积极对接乡村振兴需求，结合往届和本届优秀参赛项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目，制定乡村振兴和精准帮扶方案；加强调研，结合区域、学科专业优势，主动对接大学生创新创业项目，开展“青年红色筑梦 之旅”活动，力争建成各高校乡村振兴和精准帮扶的品牌项目和 示范区。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（3）省级活动开展（2021 年 9 月）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集中组织四川省“青年红色筑梦之旅”活动。开展专题培训 及实践调研，进行项目对接，支持一批帮扶品牌项目和帮扶示范区，发挥辐射带动作用。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总结宣传（2021 年 9 月）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教育厅、各高校分别收集“青年红色筑梦之旅”活动成果材 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料，广泛进行宣传。 </w:t>
      </w:r>
    </w:p>
    <w:p>
      <w:pPr>
        <w:keepNext w:val="0"/>
        <w:keepLines w:val="0"/>
        <w:widowControl/>
        <w:suppressLineNumbers w:val="0"/>
        <w:ind w:firstLine="61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四、“青年红色筑梦之旅”赛道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参加“青年红色筑梦之旅”活动的项目，符合大赛参赛要求 的，可自主选择参加“青年红色筑梦之旅”赛道或其他赛道比赛 （只能选择参加一个赛道）。本赛道单列奖项、单独设臵评审指 标。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（一）参赛项目要求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1.参加“青年红色筑梦之旅”赛道的项目应符合大赛参赛项 目要求，同时在推进革命老区、贫困地区、城乡社区经济社会发 展等方面有创新性、实效性和可持续性。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2.以团队为单位报名参赛。允许跨校组建团队，每个团队的 参赛成员不少于 3 人，原则上不多于 15 人（含团队负责人），须为项目的实际核心成员。参赛团队所报参赛创业项目，须为本团队策划或经营的项目，不得借用他人项目参赛。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3.参赛申报人须为项目实际负责人，须为普通高等学校全日制在校生（包括本专科生、研究生，不含在职教育），或毕业5年以内的学生（即2016 年之后的毕业生，不含在职教育）。企业法定代表人在大赛通知发布之日后进行变更的不予认可。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（二）参赛组别和对象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参加“青年红色筑梦之旅”赛道的项目，须为参加“青年红 </w:t>
      </w:r>
    </w:p>
    <w:p>
      <w:pPr>
        <w:widowControl/>
        <w:spacing w:line="560" w:lineRule="exact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色筑梦之旅”活动的项目，否则一经发现，立即取消参赛资格。 根据项目性质和特点，分为公益组、创意组、创业组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公益组 </w:t>
      </w:r>
    </w:p>
    <w:p>
      <w:pPr>
        <w:widowControl/>
        <w:numPr>
          <w:ilvl w:val="0"/>
          <w:numId w:val="0"/>
        </w:numPr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（1）参赛项目以社会价值为导向，在公益服务领域具有较好的创意、产品或服务模式的创业计划和实践。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（2）参赛申报主体为独立的公益项目或社会组织，注册或未注册成立公益机构（或社会组织）的项目均可参赛。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（3）师生共创的公益项目，若符合“青年红色筑梦之旅”赛道要求，可以参加本组比赛。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2.创意组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（1）参赛项目以商业手段解决农业农村和城乡社区发展的痛点问题、巩固脱贫攻坚成果，助力乡村振兴，实现经济价值和社会价值的融合。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（2）参赛项目在大赛通知下发之日前尚未完成工商等各类登记注册。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（3）师生共创的商业项目不允许参加“青年红色筑梦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之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旅”赛道，可参加高教主赛道。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3.创业组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（1）参赛项目以商业手段解决农业农村和城乡社区发展的 痛点问题、巩固脱贫攻坚成果，助力乡村振兴，实现经济价值和社会价值的融合。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（2）参赛项目在大赛通知下发之日前已完成工商等各类登 记注册。项目的股权结构中，企业法定代表人的股权不得少于10%，参赛成员股权合计不得少于 1/3。如已注册成立机构或公 司，学生须为法定代表人。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（3）师生共创的商业项目不允许参加“青年红色筑梦之旅”赛道，可参加高教主赛道。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3 </w:t>
      </w:r>
    </w:p>
    <w:p>
      <w:pPr>
        <w:widowControl/>
        <w:spacing w:line="660" w:lineRule="exact"/>
        <w:jc w:val="center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第七届四川省国际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“互联网+”大学生创新创业大赛职教赛道方案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第七届四川省国际“互联网+”大学生创新创业大赛设立职教赛道，推进职业教育领域创新创业教育改革，组织学生开展就业型创业实践。具体工作方案如下。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一、参赛项目类型 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（一）创新类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以技术、工艺或商业模式创新为核心优势； </w:t>
      </w:r>
    </w:p>
    <w:p>
      <w:pPr>
        <w:widowControl/>
        <w:numPr>
          <w:ilvl w:val="0"/>
          <w:numId w:val="3"/>
        </w:numPr>
        <w:spacing w:line="560" w:lineRule="exact"/>
        <w:ind w:firstLine="632" w:firstLineChars="200"/>
        <w:jc w:val="left"/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商业类：</w:t>
      </w:r>
    </w:p>
    <w:p>
      <w:pPr>
        <w:widowControl/>
        <w:numPr>
          <w:ilvl w:val="0"/>
          <w:numId w:val="0"/>
        </w:numPr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以商业运营潜力或实效为核心优势； </w:t>
      </w:r>
    </w:p>
    <w:p>
      <w:pPr>
        <w:widowControl/>
        <w:numPr>
          <w:ilvl w:val="0"/>
          <w:numId w:val="3"/>
        </w:numPr>
        <w:spacing w:line="560" w:lineRule="exact"/>
        <w:ind w:left="0" w:leftChars="0" w:firstLine="632" w:firstLineChars="200"/>
        <w:jc w:val="left"/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工匠类：</w:t>
      </w:r>
    </w:p>
    <w:p>
      <w:pPr>
        <w:widowControl/>
        <w:numPr>
          <w:ilvl w:val="0"/>
          <w:numId w:val="0"/>
        </w:numPr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以体现敬业、精益、专注、创新为内涵的工匠精神为核心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势。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二、参赛方式和要求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职业院校（包括职业教育各层次学历教育，不含在职教 育）、国家开放大学学生（仅限学历教育）可以报名参赛。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大赛以团队为单位报名参赛。允许跨校组建团队，每个团 队的参赛成员不少于 3 人，原则上不多于 15 人（含团队负责人），须为项目的实际核心成员。参赛团队所报参赛创业项目，须为本团队策划或经营的项目，不得借用他人项目参赛。 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三、参赛组别和对象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本赛道分为创意组与创业组。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（一）创意组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参赛项目具有较好的创意和较为成型的产品原型、服务模式 或针对生产加工工艺进行创新的改良技术，在大赛通知下发之日 前尚未完成工商等各类登记注册。参赛申报人须为团队负责人， 须为职业院校的全日制在校学生或国家开放大学学历教育在读 学生。 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创业组 </w:t>
      </w:r>
    </w:p>
    <w:p>
      <w:pPr>
        <w:widowControl/>
        <w:spacing w:line="560" w:lineRule="exact"/>
        <w:ind w:firstLine="632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参赛项目在大赛通知下发之日前已完成工商等各类登记注册，且公司注册年限不超过 5 年（2016 年 3 月 1 日后注册）。参赛申报人须为企业法定代表人，须为职业院校全日制在校学生或毕业 5 年内的学生（即 2016 年之后的毕业生）、国家开放大学学历教育在读学生或毕业 5 年内的学生（即 2016 年 6 月之后的毕业生）。企业法人在大赛通知发布之日后进行变更的不予认可。已完成工商等各类登记注册的参赛项目的股权结构中，企业法定代表人的股权不得少于 10%，参赛成员合计不得少于 1/3。学校科技成果转化的项目只能参加创业组（科技成果的完成 人、所有人中参赛申报人排名第一的除外），允许将拥有科技成果的教师的股权与学生所持股权合并计算，且股权不得少于 51% （学生团队所持股权比例不得低于 26%）。教师持股比例大于学 生团队持股比例的项目，不能报名参加职教赛道，可参加高教主 赛道师生共创组（详见附件 1）。 </w:t>
      </w: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4</w:t>
      </w:r>
    </w:p>
    <w:p>
      <w:pPr>
        <w:jc w:val="center"/>
        <w:rPr>
          <w:rFonts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971550"/>
            <wp:effectExtent l="0" t="0" r="2540" b="0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届“互联网+”大学生创新创业大赛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校内选拔赛项目申报书</w:t>
      </w: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tblInd w:w="1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团队名称：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项目类别：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参赛组别：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项目负责人：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申报日期：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38" w:lineRule="auto"/>
        <w:jc w:val="both"/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38" w:lineRule="auto"/>
        <w:jc w:val="center"/>
        <w:rPr>
          <w:rFonts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大学生创新创业俱乐部制</w:t>
      </w:r>
    </w:p>
    <w:p>
      <w:pPr>
        <w:snapToGrid w:val="0"/>
        <w:spacing w:line="338" w:lineRule="auto"/>
        <w:jc w:val="center"/>
        <w:rPr>
          <w:rFonts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填表说明</w:t>
      </w:r>
    </w:p>
    <w:p>
      <w:pPr>
        <w:snapToGrid w:val="0"/>
        <w:spacing w:line="338" w:lineRule="auto"/>
        <w:ind w:firstLine="472" w:firstLineChars="200"/>
        <w:rPr>
          <w:rFonts w:ascii="仿宋_GB2312" w:eastAsia="仿宋_GB2312" w:cs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一、推荐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系部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为项目负责人所在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系部。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二、项目类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别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1.“互联网+”现代农业；2.“互联网+”制造业；3.“互联网+”信息技术服务；4.“互联网+”文化创业服务；5.“互联网+”社会服务；6.“互联网+”公益创业。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参赛组别：创业组、初创组。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四、参赛项目内容须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真实、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健康、合法，无任何不良信息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，项目立意应弘扬正能量，践行社会主义核心价值观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。参赛项目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不得侵犯他人知识产权；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所涉及的发明创造、专利技术、资源等必须拥有清晰合法的知识产权或物权，报名时需提交完整的具有法律效力的所有人书面授权许可书、项目鉴定证书、专利证书等。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其它附件材料包括：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商业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计划书及其他佐证材料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六、申报书要按照要求，逐项认真填写，填写内容必须实事求是，表达明确严谨。空缺项要填“无”。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七、报名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表与所有附件材料用A4纸双面打印并装订成册。</w:t>
      </w:r>
    </w:p>
    <w:p>
      <w:pPr>
        <w:adjustRightInd w:val="0"/>
        <w:snapToGrid w:val="0"/>
        <w:spacing w:line="560" w:lineRule="exact"/>
        <w:ind w:firstLine="296" w:firstLineChars="100"/>
        <w:jc w:val="center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exact"/>
        <w:ind w:firstLine="296" w:firstLineChars="100"/>
        <w:jc w:val="center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8"/>
          <w:pgMar w:top="2098" w:right="1474" w:bottom="1984" w:left="1588" w:header="851" w:footer="1400" w:gutter="0"/>
          <w:pgNumType w:fmt="numberInDash"/>
          <w:cols w:space="425" w:num="1"/>
          <w:docGrid w:type="linesAndChars" w:linePitch="579" w:charSpace="-849"/>
        </w:sectPr>
      </w:pPr>
    </w:p>
    <w:tbl>
      <w:tblPr>
        <w:tblStyle w:val="8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463"/>
        <w:gridCol w:w="360"/>
        <w:gridCol w:w="737"/>
        <w:gridCol w:w="1900"/>
        <w:gridCol w:w="1184"/>
        <w:gridCol w:w="511"/>
        <w:gridCol w:w="825"/>
        <w:gridCol w:w="1406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团队名称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项目类别（择一填报）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□“互联网+”现代农业           □“互联网+”制造业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□“互联网+”信息技术服务       □“互联网+”文化创意服务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□“互联网+”社会服务            □“互联网+”公益创业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参赛组别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（  ）创意组   （  ）初创组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项目负责人及团队主要成员</w:t>
            </w: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负责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所在系部班级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团队主要成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所在系部班级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指导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所在系部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wordWrap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含产品/服务介绍、市场分析与定位、商业模式、营销策略、团队组织分工等方面，500字以内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系部推荐意见</w:t>
            </w:r>
          </w:p>
        </w:tc>
        <w:tc>
          <w:tcPr>
            <w:tcW w:w="8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盖  章： </w:t>
            </w:r>
          </w:p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</w:tbl>
    <w:p>
      <w:pPr>
        <w:adjustRightInd w:val="0"/>
        <w:snapToGrid w:val="0"/>
        <w:spacing w:line="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dt>
      <w:sdtPr>
        <w:rPr>
          <w:rFonts w:ascii="微软雅黑" w:hAnsi="微软雅黑" w:eastAsia="微软雅黑" w:cstheme="minorHAnsi"/>
          <w:color w:val="000000" w:themeColor="text1"/>
          <w:kern w:val="2"/>
          <w:sz w:val="24"/>
          <w:szCs w:val="22"/>
          <w:lang w:val="zh-CN"/>
          <w14:textFill>
            <w14:solidFill>
              <w14:schemeClr w14:val="tx1"/>
            </w14:solidFill>
          </w14:textFill>
        </w:rPr>
        <w:id w:val="1979337499"/>
        <w:docPartObj>
          <w:docPartGallery w:val="Table of Contents"/>
          <w:docPartUnique/>
        </w:docPartObj>
      </w:sdtPr>
      <w:sdtEndPr>
        <w:rPr>
          <w:rFonts w:ascii="微软雅黑" w:hAnsi="微软雅黑" w:eastAsia="微软雅黑" w:cstheme="minorHAnsi"/>
          <w:b/>
          <w:bCs/>
          <w:color w:val="000000" w:themeColor="text1"/>
          <w:kern w:val="2"/>
          <w:sz w:val="21"/>
          <w:szCs w:val="22"/>
          <w:lang w:val="zh-CN"/>
          <w14:textFill>
            <w14:solidFill>
              <w14:schemeClr w14:val="tx1"/>
            </w14:solidFill>
          </w14:textFill>
        </w:rPr>
      </w:sdtEndPr>
      <w:sdtContent>
        <w:p>
          <w:pPr>
            <w:pStyle w:val="11"/>
            <w:rPr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微软雅黑" w:hAnsi="微软雅黑" w:eastAsia="微软雅黑" w:cstheme="minorHAnsi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  <w:t>（项目计划书参考目录）</w:t>
          </w:r>
        </w:p>
        <w:p>
          <w:pPr>
            <w:pStyle w:val="11"/>
            <w:jc w:val="center"/>
            <w:rPr>
              <w:rFonts w:ascii="微软雅黑" w:hAnsi="微软雅黑" w:eastAsia="微软雅黑" w:cstheme="minorHAnsi"/>
              <w:b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b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instrText xml:space="preserve"> TOC \o "1-3" \h \z \u </w:instrText>
          </w: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"_Toc38366716"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第一章 执行概要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"_Toc38366717"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1.1公司概况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"_Toc38366718"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1.2产品介绍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"_Toc38366719"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1.3市场分析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"_Toc38366720"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1.4盈利模式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"_Toc38366721"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1.5组织管理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"_Toc38366722"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1.6风险管理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"_Toc38366723"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第二章 公司概况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"_Toc38366724"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2.1公司介绍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"_Toc38366725"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2.2公司目前职工情况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"_Toc38366726"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2.3组织架构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"_Toc38366727"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2.4公司宗旨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"_Toc38366728"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第三章 市场分析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"_Toc38366729"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3.1 行业背景概述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"_Toc38366730"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3.2 目标客户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"_Toc38366731"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 目标客户面临问题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"_Toc38366732"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3.3.1 现实问题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"_Toc38366733"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3.3.2 竞争问题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"_Toc38366734"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3.3.3 推广成本问题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"_Toc38366735"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3.3.4 管理效率问题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"_Toc38366736"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3.4 行业发展趋势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"_Toc38366737"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3.5 竞争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"_Toc38366738"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3.5.1 主要竞争者及分析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"_Toc38366739"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第四章 产品与技术分析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"_Toc38366740"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 产品概述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"_Toc38366741"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4.1.1 产品介绍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"_Toc38366742"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4.1.2 产品模块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"_Toc38366743"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4.1.3 使用说明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"_Toc38366744"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4.1.4 产品商标注册情况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"_Toc38366745"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4.1.5 产品标准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"_Toc38366746"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 产品核心技术优势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"_Toc38366747"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4.2.1 XXX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"_Toc38366748"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4.2.2 XXX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"_Toc38366749"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4.2.3 XXX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"_Toc38366750"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4.2.4 XXX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"_Toc38366751"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 产品可行性分析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"_Toc38366752"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4.3.1 市场可行性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"_Toc38366753"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4.3.2 生产可行性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"_Toc38366754"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4.3.3 法律可行性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"_Toc38366755"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第五章 盈利模式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"_Toc38366756"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5.1盈利模式概述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"_Toc38366757"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5.2盈利模式验证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"_Toc38366758"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5.3发展规划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"_Toc38366759"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 xml:space="preserve">第六章 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zh-TW" w:eastAsia="zh-TW" w:bidi="ar-SA"/>
              <w14:textFill>
                <w14:solidFill>
                  <w14:schemeClr w14:val="tx1"/>
                </w14:solidFill>
              </w14:textFill>
            </w:rPr>
            <w:t>营销策略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"_Toc38366760"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zh-TW" w:eastAsia="zh-CN" w:bidi="ar-SA"/>
              <w14:textFill>
                <w14:solidFill>
                  <w14:schemeClr w14:val="tx1"/>
                </w14:solidFill>
              </w14:textFill>
            </w:rPr>
            <w:t>6.1 主要销售策略（4P模型）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"_Toc38366761"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 基于4Ps模型的营销策略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"_Toc38366762"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6.2.2 价格策略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"_Toc38366763"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6.2.3 销售渠道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"_Toc38366764" </w:instrTex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6.2.4 市场宣传</w:t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0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</w:p>
        <w:p>
          <w:pPr>
            <w:rPr>
              <w:rFonts w:ascii="微软雅黑" w:hAnsi="微软雅黑" w:eastAsia="微软雅黑" w:cstheme="minorHAnsi"/>
              <w:b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b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rPr>
          <w:rFonts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footerReference r:id="rId5" w:type="default"/>
      <w:pgSz w:w="11906" w:h="16838"/>
      <w:pgMar w:top="2098" w:right="1474" w:bottom="1984" w:left="1588" w:header="851" w:footer="1400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34588599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方正仿宋_GBK" w:eastAsia="方正仿宋_GBK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right"/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方正仿宋_GBK" w:eastAsia="方正仿宋_GBK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方正仿宋_GBK" w:eastAsia="方正仿宋_GBK"/>
                                  <w:sz w:val="28"/>
                                  <w:szCs w:val="28"/>
                                </w:rPr>
                                <w:t xml:space="preserve"> 5 -</w:t>
                              </w: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方正仿宋_GBK" w:eastAsia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34588599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方正仿宋_GBK" w:eastAsia="方正仿宋_GBK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4"/>
                          <w:jc w:val="right"/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方正仿宋_GBK" w:eastAsia="方正仿宋_GBK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方正仿宋_GBK" w:eastAsia="方正仿宋_GBK"/>
                            <w:sz w:val="28"/>
                            <w:szCs w:val="28"/>
                          </w:rPr>
                          <w:t xml:space="preserve"> 5 -</w:t>
                        </w: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方正仿宋_GBK" w:eastAsia="方正仿宋_GB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99950816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4"/>
          <w:ind w:right="360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4 -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539780922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方正仿宋_GBK" w:eastAsia="方正仿宋_GBK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right"/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方正仿宋_GBK" w:eastAsia="方正仿宋_GBK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方正仿宋_GBK" w:eastAsia="方正仿宋_GBK"/>
                                  <w:sz w:val="28"/>
                                  <w:szCs w:val="28"/>
                                </w:rPr>
                                <w:t xml:space="preserve"> 9 -</w:t>
                              </w:r>
                              <w:r>
                                <w:rPr>
                                  <w:rFonts w:hint="eastAsia" w:ascii="方正仿宋_GBK" w:eastAsia="方正仿宋_GBK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方正仿宋_GBK" w:eastAsia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539780922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方正仿宋_GBK" w:eastAsia="方正仿宋_GBK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4"/>
                          <w:jc w:val="right"/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方正仿宋_GBK" w:eastAsia="方正仿宋_GBK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方正仿宋_GBK" w:eastAsia="方正仿宋_GBK"/>
                            <w:sz w:val="28"/>
                            <w:szCs w:val="28"/>
                          </w:rPr>
                          <w:t xml:space="preserve"> 9 -</w:t>
                        </w:r>
                        <w:r>
                          <w:rPr>
                            <w:rFonts w:hint="eastAsia" w:ascii="方正仿宋_GBK" w:eastAsia="方正仿宋_GBK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方正仿宋_GBK" w:eastAsia="方正仿宋_GB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4D29E8"/>
    <w:multiLevelType w:val="singleLevel"/>
    <w:tmpl w:val="A54D29E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5BEA7EA"/>
    <w:multiLevelType w:val="singleLevel"/>
    <w:tmpl w:val="B5BEA7EA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905" w:leftChars="0" w:firstLine="0" w:firstLineChars="0"/>
      </w:pPr>
    </w:lvl>
  </w:abstractNum>
  <w:abstractNum w:abstractNumId="2">
    <w:nsid w:val="7427C32D"/>
    <w:multiLevelType w:val="singleLevel"/>
    <w:tmpl w:val="7427C3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64C95"/>
    <w:rsid w:val="32976E21"/>
    <w:rsid w:val="36E81ACF"/>
    <w:rsid w:val="53ED2F66"/>
    <w:rsid w:val="550B073E"/>
    <w:rsid w:val="68964C95"/>
    <w:rsid w:val="73F4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ind w:left="480"/>
    </w:pPr>
    <w:rPr>
      <w:sz w:val="24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unhideWhenUsed/>
    <w:qFormat/>
    <w:uiPriority w:val="39"/>
    <w:rPr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240"/>
    </w:pPr>
    <w:rPr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535353"/>
      <w:u w:val="none"/>
    </w:r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2021-05-08T00:42:00Z</dcterms:created>
  <dc:creator>jxx</dc:creator>
  <cp:lastModifiedBy>jxx</cp:lastModifiedBy>
  <cp:lastPrinted>2021-05-17T00:09:49Z</cp:lastPrinted>
  <dcterms:modified xsi:type="dcterms:W3CDTF">2021-05-17T00:14:48Z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9DFB0C2600124E6792759EAB679FAFCB</vt:lpwstr>
  </property>
</Properties>
</file>