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bookmarkStart w:id="0" w:name="_Hlk65596997"/>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jc w:val="both"/>
        <w:textAlignment w:val="auto"/>
        <w:rPr>
          <w:rFonts w:ascii="Times New Roman" w:hAnsi="Times New Roman"/>
          <w:szCs w:val="32"/>
        </w:rPr>
      </w:pPr>
      <w:bookmarkStart w:id="1" w:name="_GoBack"/>
      <w:bookmarkEnd w:id="1"/>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480" w:firstLineChars="100"/>
        <w:jc w:val="center"/>
        <w:textAlignment w:val="auto"/>
        <w:rPr>
          <w:rFonts w:ascii="Times New Roman" w:hAnsi="Times New Roman"/>
          <w:sz w:val="48"/>
          <w:szCs w:val="48"/>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20" w:lineRule="exact"/>
        <w:ind w:left="0" w:leftChars="0" w:firstLine="1470" w:firstLineChars="700"/>
        <w:jc w:val="both"/>
        <w:textAlignment w:val="auto"/>
        <w:rPr>
          <w:rFonts w:hint="eastAsia" w:ascii="Times New Roman" w:hAnsi="Times New Roman"/>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00" w:lineRule="exact"/>
        <w:ind w:left="0" w:leftChars="0" w:firstLine="2240" w:firstLineChars="700"/>
        <w:jc w:val="both"/>
        <w:textAlignment w:val="auto"/>
        <w:rPr>
          <w:rFonts w:hint="eastAsia" w:ascii="Times New Roman" w:hAnsi="Times New Roman" w:eastAsia="方正仿宋_GBK" w:cstheme="minorBidi"/>
          <w:sz w:val="32"/>
          <w:szCs w:val="32"/>
        </w:rPr>
      </w:pPr>
      <w:r>
        <w:rPr>
          <w:rFonts w:hint="eastAsia" w:ascii="Times New Roman" w:hAnsi="Times New Roman" w:eastAsia="方正仿宋_GBK" w:cstheme="minorBidi"/>
          <w:sz w:val="32"/>
          <w:szCs w:val="32"/>
        </w:rPr>
        <w:t>川电机职院团〔2021〕</w:t>
      </w:r>
      <w:r>
        <w:rPr>
          <w:rFonts w:hint="eastAsia" w:ascii="Times New Roman" w:hAnsi="Times New Roman" w:eastAsia="方正仿宋_GBK" w:cstheme="minorBidi"/>
          <w:sz w:val="32"/>
          <w:szCs w:val="32"/>
          <w:lang w:val="en-US" w:eastAsia="zh-CN"/>
        </w:rPr>
        <w:t>43</w:t>
      </w:r>
      <w:r>
        <w:rPr>
          <w:rFonts w:hint="eastAsia" w:ascii="Times New Roman" w:hAnsi="Times New Roman" w:eastAsia="方正仿宋_GBK" w:cstheme="minorBidi"/>
          <w:sz w:val="32"/>
          <w:szCs w:val="32"/>
        </w:rPr>
        <w:t>号</w:t>
      </w:r>
    </w:p>
    <w:bookmarkEnd w:id="0"/>
    <w:p>
      <w:pPr>
        <w:spacing w:line="560" w:lineRule="exact"/>
        <w:jc w:val="center"/>
        <w:rPr>
          <w:rFonts w:ascii="Times New Roman" w:hAnsi="Times New Roman" w:eastAsia="方正小标宋_GBK"/>
          <w:b/>
          <w:sz w:val="44"/>
          <w:szCs w:val="44"/>
        </w:rPr>
      </w:pPr>
      <w:r>
        <w:rPr>
          <w:rFonts w:hint="eastAsia" w:ascii="Times New Roman" w:hAnsi="Times New Roman" w:eastAsia="方正小标宋_GBK"/>
          <w:b/>
          <w:sz w:val="44"/>
          <w:szCs w:val="44"/>
        </w:rPr>
        <w:t>关于开展</w:t>
      </w:r>
      <w:r>
        <w:rPr>
          <w:rFonts w:hint="eastAsia" w:ascii="Times New Roman" w:hAnsi="Times New Roman" w:eastAsia="方正小标宋_GBK"/>
          <w:b/>
          <w:sz w:val="44"/>
          <w:szCs w:val="44"/>
          <w:lang w:val="en-US" w:eastAsia="zh-CN"/>
        </w:rPr>
        <w:t>2021</w:t>
      </w:r>
      <w:r>
        <w:rPr>
          <w:rFonts w:hint="eastAsia" w:ascii="Times New Roman" w:hAnsi="Times New Roman" w:eastAsia="方正小标宋_GBK"/>
          <w:b/>
          <w:sz w:val="44"/>
          <w:szCs w:val="44"/>
        </w:rPr>
        <w:t>年四川省大学生“综合素质A级证书”</w:t>
      </w:r>
      <w:r>
        <w:rPr>
          <w:rFonts w:hint="eastAsia" w:ascii="Times New Roman" w:hAnsi="Times New Roman" w:eastAsia="方正小标宋_GBK"/>
          <w:b/>
          <w:sz w:val="44"/>
          <w:szCs w:val="44"/>
          <w:lang w:val="en-US" w:eastAsia="zh-CN"/>
        </w:rPr>
        <w:t>秋季学期</w:t>
      </w:r>
      <w:r>
        <w:rPr>
          <w:rFonts w:hint="eastAsia" w:ascii="Times New Roman" w:hAnsi="Times New Roman" w:eastAsia="方正小标宋_GBK"/>
          <w:b/>
          <w:sz w:val="44"/>
          <w:szCs w:val="44"/>
        </w:rPr>
        <w:t>认证工作的通知</w:t>
      </w:r>
    </w:p>
    <w:p>
      <w:pPr>
        <w:spacing w:line="560" w:lineRule="exact"/>
        <w:rPr>
          <w:rFonts w:ascii="Times New Roman" w:hAnsi="Times New Roman" w:eastAsia="方正仿宋_GBK"/>
          <w:sz w:val="32"/>
          <w:szCs w:val="32"/>
        </w:rPr>
      </w:pPr>
    </w:p>
    <w:p>
      <w:pPr>
        <w:spacing w:line="560" w:lineRule="exact"/>
        <w:rPr>
          <w:rFonts w:ascii="Times New Roman" w:hAnsi="Times New Roman" w:eastAsia="方正仿宋_GBK"/>
          <w:sz w:val="32"/>
          <w:szCs w:val="32"/>
        </w:rPr>
      </w:pPr>
      <w:r>
        <w:rPr>
          <w:rFonts w:hint="eastAsia" w:ascii="Times New Roman" w:hAnsi="Times New Roman" w:eastAsia="方正仿宋_GBK"/>
          <w:sz w:val="32"/>
          <w:szCs w:val="32"/>
        </w:rPr>
        <w:t>各系团委：</w:t>
      </w:r>
    </w:p>
    <w:p>
      <w:pPr>
        <w:spacing w:line="560" w:lineRule="exact"/>
        <w:ind w:firstLine="652"/>
        <w:rPr>
          <w:rFonts w:ascii="Times New Roman" w:hAnsi="Times New Roman" w:eastAsia="方正仿宋_GBK"/>
          <w:sz w:val="32"/>
          <w:szCs w:val="32"/>
        </w:rPr>
      </w:pPr>
      <w:r>
        <w:rPr>
          <w:rFonts w:hint="eastAsia" w:ascii="Times New Roman" w:hAnsi="Times New Roman" w:eastAsia="方正仿宋_GBK"/>
          <w:sz w:val="32"/>
          <w:szCs w:val="32"/>
        </w:rPr>
        <w:t>四川省大学生“综合素质A级证书”认证工作旨在引导大学生强化政治思想意识，培养大学生学习能力、实践能力、创新能力，提升大学生综合素质，助力大学生成长成才</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经学院团委研究</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决定开展我院202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年四川省大学生“综合素质A级证书”</w:t>
      </w:r>
      <w:r>
        <w:rPr>
          <w:rFonts w:hint="eastAsia" w:ascii="Times New Roman" w:hAnsi="Times New Roman" w:eastAsia="方正仿宋_GBK"/>
          <w:sz w:val="32"/>
          <w:szCs w:val="32"/>
          <w:lang w:val="en-US" w:eastAsia="zh-CN"/>
        </w:rPr>
        <w:t>秋季学期</w:t>
      </w:r>
      <w:r>
        <w:rPr>
          <w:rFonts w:hint="eastAsia" w:ascii="Times New Roman" w:hAnsi="Times New Roman" w:eastAsia="方正仿宋_GBK"/>
          <w:sz w:val="32"/>
          <w:szCs w:val="32"/>
        </w:rPr>
        <w:t>认证工作，现将有关事宜通知如下：</w:t>
      </w:r>
    </w:p>
    <w:p>
      <w:pPr>
        <w:spacing w:line="560" w:lineRule="exact"/>
        <w:rPr>
          <w:rFonts w:ascii="Times New Roman" w:hAnsi="Times New Roman" w:eastAsia="方正黑体_GBK"/>
          <w:sz w:val="32"/>
          <w:szCs w:val="32"/>
        </w:rPr>
      </w:pPr>
      <w:r>
        <w:rPr>
          <w:rFonts w:hint="eastAsia" w:ascii="Times New Roman" w:hAnsi="Times New Roman" w:eastAsia="方正仿宋_GBK"/>
          <w:sz w:val="32"/>
          <w:szCs w:val="32"/>
        </w:rPr>
        <w:t>　　</w:t>
      </w:r>
      <w:r>
        <w:rPr>
          <w:rFonts w:hint="eastAsia" w:ascii="Times New Roman" w:hAnsi="Times New Roman" w:eastAsia="方正黑体_GBK"/>
          <w:sz w:val="32"/>
          <w:szCs w:val="32"/>
        </w:rPr>
        <w:t>一、认证对象</w:t>
      </w:r>
    </w:p>
    <w:p>
      <w:pPr>
        <w:spacing w:line="560" w:lineRule="exact"/>
        <w:ind w:left="640"/>
        <w:rPr>
          <w:rFonts w:ascii="Times New Roman" w:hAnsi="Times New Roman" w:eastAsia="方正仿宋_GBK"/>
          <w:sz w:val="32"/>
          <w:szCs w:val="32"/>
        </w:rPr>
      </w:pPr>
      <w:r>
        <w:rPr>
          <w:rFonts w:hint="eastAsia" w:ascii="Times New Roman" w:hAnsi="Times New Roman" w:eastAsia="方正仿宋_GBK" w:cs="方正仿宋_GBK"/>
          <w:color w:val="000000"/>
          <w:sz w:val="32"/>
          <w:szCs w:val="32"/>
          <w:shd w:val="clear" w:color="auto" w:fill="FFFFFF"/>
        </w:rPr>
        <w:t>我院201</w:t>
      </w:r>
      <w:r>
        <w:rPr>
          <w:rFonts w:hint="eastAsia" w:ascii="Times New Roman" w:hAnsi="Times New Roman" w:eastAsia="方正仿宋_GBK" w:cs="方正仿宋_GBK"/>
          <w:color w:val="000000"/>
          <w:sz w:val="32"/>
          <w:szCs w:val="32"/>
          <w:shd w:val="clear" w:color="auto" w:fill="FFFFFF"/>
          <w:lang w:val="en-US" w:eastAsia="zh-CN"/>
        </w:rPr>
        <w:t>9</w:t>
      </w:r>
      <w:r>
        <w:rPr>
          <w:rFonts w:hint="eastAsia" w:ascii="Times New Roman" w:hAnsi="Times New Roman" w:eastAsia="方正仿宋_GBK" w:cs="方正仿宋_GBK"/>
          <w:color w:val="000000"/>
          <w:sz w:val="32"/>
          <w:szCs w:val="32"/>
          <w:shd w:val="clear" w:color="auto" w:fill="FFFFFF"/>
        </w:rPr>
        <w:t>级、20</w:t>
      </w:r>
      <w:r>
        <w:rPr>
          <w:rFonts w:hint="eastAsia" w:ascii="Times New Roman" w:hAnsi="Times New Roman" w:eastAsia="方正仿宋_GBK" w:cs="方正仿宋_GBK"/>
          <w:color w:val="000000"/>
          <w:sz w:val="32"/>
          <w:szCs w:val="32"/>
          <w:shd w:val="clear" w:color="auto" w:fill="FFFFFF"/>
          <w:lang w:val="en-US" w:eastAsia="zh-CN"/>
        </w:rPr>
        <w:t>20</w:t>
      </w:r>
      <w:r>
        <w:rPr>
          <w:rFonts w:hint="eastAsia" w:ascii="Times New Roman" w:hAnsi="Times New Roman" w:eastAsia="方正仿宋_GBK" w:cs="方正仿宋_GBK"/>
          <w:color w:val="000000"/>
          <w:sz w:val="32"/>
          <w:szCs w:val="32"/>
          <w:shd w:val="clear" w:color="auto" w:fill="FFFFFF"/>
        </w:rPr>
        <w:t>级、20</w:t>
      </w:r>
      <w:r>
        <w:rPr>
          <w:rFonts w:hint="eastAsia" w:ascii="Times New Roman" w:hAnsi="Times New Roman" w:eastAsia="方正仿宋_GBK" w:cs="方正仿宋_GBK"/>
          <w:color w:val="000000"/>
          <w:sz w:val="32"/>
          <w:szCs w:val="32"/>
          <w:shd w:val="clear" w:color="auto" w:fill="FFFFFF"/>
          <w:lang w:val="en-US" w:eastAsia="zh-CN"/>
        </w:rPr>
        <w:t>21</w:t>
      </w:r>
      <w:r>
        <w:rPr>
          <w:rFonts w:hint="eastAsia" w:ascii="Times New Roman" w:hAnsi="Times New Roman" w:eastAsia="方正仿宋_GBK" w:cs="方正仿宋_GBK"/>
          <w:color w:val="000000"/>
          <w:sz w:val="32"/>
          <w:szCs w:val="32"/>
          <w:shd w:val="clear" w:color="auto" w:fill="FFFFFF"/>
        </w:rPr>
        <w:t>级学生</w:t>
      </w:r>
    </w:p>
    <w:p>
      <w:pPr>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二、认证条件</w:t>
      </w:r>
    </w:p>
    <w:p>
      <w:pPr>
        <w:spacing w:line="56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具体内容详见《四川省大学生“综合素质A级证书”认证办法》</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附件3</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三、认证时间</w:t>
      </w:r>
    </w:p>
    <w:p>
      <w:pPr>
        <w:spacing w:line="560" w:lineRule="exact"/>
        <w:ind w:firstLine="643" w:firstLineChars="200"/>
        <w:rPr>
          <w:rFonts w:hint="eastAsia" w:ascii="Times New Roman" w:hAnsi="Times New Roman" w:eastAsia="方正黑体_GBK"/>
          <w:sz w:val="32"/>
          <w:szCs w:val="32"/>
          <w:lang w:val="en-US" w:eastAsia="zh-CN"/>
        </w:rPr>
      </w:pPr>
      <w:r>
        <w:rPr>
          <w:rFonts w:hint="eastAsia" w:ascii="Times New Roman" w:hAnsi="Times New Roman" w:eastAsia="方正楷体_GBK"/>
          <w:b/>
          <w:sz w:val="32"/>
          <w:szCs w:val="32"/>
          <w:lang w:val="en-US" w:eastAsia="zh-CN"/>
        </w:rPr>
        <w:t>学生申请和校级审核、公示阶段：</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cs="方正仿宋_GBK"/>
          <w:b w:val="0"/>
          <w:bCs/>
          <w:sz w:val="32"/>
          <w:szCs w:val="32"/>
          <w:lang w:val="en-US" w:eastAsia="zh-CN"/>
        </w:rPr>
        <w:t>月2日—12月18日</w:t>
      </w:r>
      <w:r>
        <w:rPr>
          <w:rFonts w:hint="eastAsia" w:ascii="Times New Roman" w:hAnsi="Times New Roman" w:eastAsia="方正仿宋_GBK"/>
          <w:sz w:val="32"/>
          <w:szCs w:val="32"/>
          <w:lang w:val="en-US" w:eastAsia="zh-CN"/>
        </w:rPr>
        <w:t>；</w:t>
      </w:r>
    </w:p>
    <w:p>
      <w:pPr>
        <w:spacing w:line="560" w:lineRule="exact"/>
        <w:ind w:firstLine="643" w:firstLineChars="200"/>
        <w:rPr>
          <w:rFonts w:hint="default" w:ascii="Times New Roman" w:hAnsi="Times New Roman" w:eastAsia="方正黑体_GBK"/>
          <w:sz w:val="32"/>
          <w:szCs w:val="32"/>
          <w:lang w:val="en-US" w:eastAsia="zh-CN"/>
        </w:rPr>
      </w:pPr>
      <w:r>
        <w:rPr>
          <w:rFonts w:hint="eastAsia" w:ascii="Times New Roman" w:hAnsi="Times New Roman" w:eastAsia="方正楷体_GBK"/>
          <w:b/>
          <w:sz w:val="32"/>
          <w:szCs w:val="32"/>
          <w:lang w:val="en-US" w:eastAsia="zh-CN"/>
        </w:rPr>
        <w:t>省级复核阶段：</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b w:val="0"/>
          <w:bCs/>
          <w:sz w:val="32"/>
          <w:szCs w:val="32"/>
          <w:lang w:val="en-US" w:eastAsia="zh-CN"/>
        </w:rPr>
        <w:t>月19</w:t>
      </w:r>
      <w:r>
        <w:rPr>
          <w:rFonts w:hint="eastAsia" w:ascii="Times New Roman" w:hAnsi="Times New Roman" w:eastAsia="方正仿宋_GBK" w:cs="方正仿宋_GBK"/>
          <w:b w:val="0"/>
          <w:bCs/>
          <w:sz w:val="32"/>
          <w:szCs w:val="32"/>
          <w:lang w:val="en-US" w:eastAsia="zh-CN"/>
        </w:rPr>
        <w:t>—</w:t>
      </w:r>
      <w:r>
        <w:rPr>
          <w:rFonts w:hint="eastAsia" w:ascii="Times New Roman" w:hAnsi="Times New Roman" w:eastAsia="方正仿宋_GBK"/>
          <w:b w:val="0"/>
          <w:bCs/>
          <w:sz w:val="32"/>
          <w:szCs w:val="32"/>
          <w:lang w:val="en-US" w:eastAsia="zh-CN"/>
        </w:rPr>
        <w:t>12月31日</w:t>
      </w:r>
      <w:r>
        <w:rPr>
          <w:rFonts w:hint="eastAsia" w:ascii="Times New Roman" w:hAnsi="Times New Roman" w:eastAsia="方正黑体_GBK"/>
          <w:sz w:val="32"/>
          <w:szCs w:val="32"/>
          <w:lang w:val="en-US" w:eastAsia="zh-CN"/>
        </w:rPr>
        <w:t>；</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黑体_GBK"/>
          <w:sz w:val="32"/>
          <w:szCs w:val="32"/>
        </w:rPr>
        <w:t>四、认证流程</w:t>
      </w:r>
    </w:p>
    <w:p>
      <w:pPr>
        <w:spacing w:line="560" w:lineRule="exact"/>
        <w:ind w:firstLine="630" w:firstLineChars="196"/>
        <w:rPr>
          <w:rFonts w:ascii="Times New Roman" w:hAnsi="Times New Roman" w:eastAsia="方正仿宋_GBK"/>
          <w:sz w:val="32"/>
          <w:szCs w:val="32"/>
        </w:rPr>
      </w:pPr>
      <w:r>
        <w:rPr>
          <w:rFonts w:hint="eastAsia" w:ascii="Times New Roman" w:hAnsi="Times New Roman" w:eastAsia="方正楷体_GBK"/>
          <w:b/>
          <w:sz w:val="32"/>
          <w:szCs w:val="32"/>
        </w:rPr>
        <w:t>（一）本人申请：</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sz w:val="32"/>
          <w:szCs w:val="32"/>
          <w:lang w:val="en-US" w:eastAsia="zh-CN"/>
        </w:rPr>
        <w:t>月2日—12月7日 申报学生要认真填写《四川省大学生“综合素</w:t>
      </w:r>
      <w:r>
        <w:rPr>
          <w:rFonts w:hint="eastAsia" w:ascii="Times New Roman" w:hAnsi="Times New Roman" w:eastAsia="方正仿宋_GBK"/>
          <w:sz w:val="32"/>
          <w:szCs w:val="32"/>
        </w:rPr>
        <w:t>质A级证书”认证登记表》，并根据《四川省大学生“综合素质A级证书”认证项目表》，将相关证明材料清晰复印件电子档</w:t>
      </w:r>
      <w:r>
        <w:rPr>
          <w:rFonts w:hint="eastAsia" w:ascii="Times New Roman" w:hAnsi="Times New Roman" w:eastAsia="方正仿宋_GBK"/>
          <w:sz w:val="32"/>
          <w:szCs w:val="32"/>
          <w:lang w:val="en-US" w:eastAsia="zh-CN"/>
        </w:rPr>
        <w:t>和</w:t>
      </w:r>
      <w:r>
        <w:rPr>
          <w:rFonts w:hint="eastAsia" w:ascii="Times New Roman" w:hAnsi="Times New Roman" w:eastAsia="方正仿宋_GBK"/>
          <w:sz w:val="32"/>
          <w:szCs w:val="32"/>
        </w:rPr>
        <w:t>相关证明材料于</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日18:00前提交至各系团委</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已获得认证的学生不得重复申请</w:t>
      </w:r>
      <w:r>
        <w:rPr>
          <w:rFonts w:hint="eastAsia" w:ascii="Times New Roman" w:hAnsi="Times New Roman" w:eastAsia="方正仿宋_GBK"/>
          <w:sz w:val="32"/>
          <w:szCs w:val="32"/>
        </w:rPr>
        <w:t xml:space="preserve">。 </w:t>
      </w:r>
    </w:p>
    <w:p>
      <w:pPr>
        <w:spacing w:line="560" w:lineRule="exact"/>
        <w:ind w:firstLine="643" w:firstLineChars="200"/>
        <w:rPr>
          <w:rFonts w:ascii="Times New Roman" w:hAnsi="Times New Roman" w:eastAsia="方正仿宋_GBK"/>
          <w:sz w:val="32"/>
          <w:szCs w:val="32"/>
        </w:rPr>
      </w:pPr>
      <w:r>
        <w:rPr>
          <w:rFonts w:hint="eastAsia" w:ascii="Times New Roman" w:hAnsi="Times New Roman" w:eastAsia="方正楷体_GBK"/>
          <w:b/>
          <w:sz w:val="32"/>
          <w:szCs w:val="32"/>
        </w:rPr>
        <w:t>（二）各系初审：</w:t>
      </w:r>
      <w:r>
        <w:rPr>
          <w:rFonts w:hint="eastAsia" w:ascii="Times New Roman" w:hAnsi="Times New Roman" w:eastAsia="方正楷体_GBK"/>
          <w:b w:val="0"/>
          <w:bCs/>
          <w:sz w:val="32"/>
          <w:szCs w:val="32"/>
          <w:lang w:val="en-US" w:eastAsia="zh-CN"/>
        </w:rPr>
        <w:t>12</w:t>
      </w:r>
      <w:r>
        <w:rPr>
          <w:rFonts w:hint="eastAsia" w:ascii="Times New Roman" w:hAnsi="Times New Roman" w:eastAsia="方正仿宋_GBK"/>
          <w:b w:val="0"/>
          <w:bCs/>
          <w:sz w:val="32"/>
          <w:szCs w:val="32"/>
          <w:lang w:val="en-US" w:eastAsia="zh-CN"/>
        </w:rPr>
        <w:t>月6日</w:t>
      </w:r>
      <w:r>
        <w:rPr>
          <w:rFonts w:hint="eastAsia" w:ascii="Times New Roman" w:hAnsi="Times New Roman" w:eastAsia="方正仿宋_GBK"/>
          <w:b w:val="0"/>
          <w:bCs/>
          <w:sz w:val="32"/>
          <w:szCs w:val="32"/>
        </w:rPr>
        <w:t>—</w:t>
      </w:r>
      <w:r>
        <w:rPr>
          <w:rFonts w:hint="eastAsia" w:ascii="Times New Roman" w:hAnsi="Times New Roman" w:eastAsia="方正仿宋_GBK"/>
          <w:b w:val="0"/>
          <w:bCs/>
          <w:sz w:val="32"/>
          <w:szCs w:val="32"/>
          <w:lang w:val="en-US" w:eastAsia="zh-CN"/>
        </w:rPr>
        <w:t>12</w:t>
      </w:r>
      <w:r>
        <w:rPr>
          <w:rFonts w:hint="eastAsia" w:ascii="Times New Roman" w:hAnsi="Times New Roman" w:eastAsia="方正仿宋_GBK"/>
          <w:b w:val="0"/>
          <w:bCs/>
          <w:sz w:val="32"/>
          <w:szCs w:val="32"/>
        </w:rPr>
        <w:t>月</w:t>
      </w:r>
      <w:r>
        <w:rPr>
          <w:rFonts w:hint="eastAsia" w:ascii="Times New Roman" w:hAnsi="Times New Roman" w:eastAsia="方正仿宋_GBK"/>
          <w:b w:val="0"/>
          <w:bCs/>
          <w:sz w:val="32"/>
          <w:szCs w:val="32"/>
          <w:lang w:val="en-US" w:eastAsia="zh-CN"/>
        </w:rPr>
        <w:t>10</w:t>
      </w:r>
      <w:r>
        <w:rPr>
          <w:rFonts w:hint="eastAsia" w:ascii="Times New Roman" w:hAnsi="Times New Roman" w:eastAsia="方正仿宋_GBK"/>
          <w:b w:val="0"/>
          <w:bCs/>
          <w:sz w:val="32"/>
          <w:szCs w:val="32"/>
        </w:rPr>
        <w:t>日，各系以《四省大学生“综合素质A</w:t>
      </w:r>
      <w:r>
        <w:rPr>
          <w:rFonts w:hint="eastAsia" w:ascii="Times New Roman" w:hAnsi="Times New Roman" w:eastAsia="方正仿宋_GBK"/>
          <w:sz w:val="32"/>
          <w:szCs w:val="32"/>
        </w:rPr>
        <w:t>级证书”认证办法》（见附件1）为标准，严格把关，认真审核，初审完成后填写《四川省大学生“综合素质A级证书”各系汇总表》（见附件4）。各系以系为单位将附件2、附件3、附件4以及相关证明材料清晰复印件电子档于</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日18:00前拷贝提交至学院团委</w:t>
      </w:r>
      <w:r>
        <w:rPr>
          <w:rFonts w:hint="eastAsia" w:ascii="Times New Roman" w:hAnsi="Times New Roman" w:eastAsia="方正仿宋_GBK"/>
          <w:sz w:val="32"/>
          <w:szCs w:val="32"/>
          <w:lang w:eastAsia="zh-CN"/>
        </w:rPr>
        <w:t>刘丹妮老师</w:t>
      </w:r>
      <w:r>
        <w:rPr>
          <w:rFonts w:hint="eastAsia" w:ascii="Times New Roman" w:hAnsi="Times New Roman" w:eastAsia="方正仿宋_GBK"/>
          <w:sz w:val="32"/>
          <w:szCs w:val="32"/>
        </w:rPr>
        <w:t xml:space="preserve">。 </w:t>
      </w:r>
    </w:p>
    <w:p>
      <w:pPr>
        <w:spacing w:line="560" w:lineRule="exact"/>
        <w:ind w:firstLine="643" w:firstLineChars="200"/>
        <w:rPr>
          <w:rFonts w:ascii="Times New Roman" w:hAnsi="Times New Roman" w:eastAsia="方正仿宋_GBK"/>
          <w:sz w:val="32"/>
          <w:szCs w:val="32"/>
        </w:rPr>
      </w:pPr>
      <w:r>
        <w:rPr>
          <w:rFonts w:hint="eastAsia" w:ascii="Times New Roman" w:hAnsi="Times New Roman" w:eastAsia="方正楷体_GBK"/>
          <w:b/>
          <w:sz w:val="32"/>
          <w:szCs w:val="32"/>
        </w:rPr>
        <w:t>（三）学院初评</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10</w:t>
      </w:r>
      <w:r>
        <w:rPr>
          <w:rFonts w:hint="eastAsia" w:ascii="Times New Roman" w:hAnsi="Times New Roman" w:eastAsia="方正仿宋_GBK"/>
          <w:sz w:val="32"/>
          <w:szCs w:val="32"/>
        </w:rPr>
        <w:t>日—</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18</w:t>
      </w:r>
      <w:r>
        <w:rPr>
          <w:rFonts w:hint="eastAsia" w:ascii="Times New Roman" w:hAnsi="Times New Roman" w:eastAsia="方正仿宋_GBK"/>
          <w:sz w:val="32"/>
          <w:szCs w:val="32"/>
        </w:rPr>
        <w:t xml:space="preserve">日学院团委将以《四川省大学生“综合素质A级证书”认证办法》（见附件1）为标准，严格把关，认真评定，初评完成后填写《四川省大学生“综合素质A级证书”学校汇总表》并报送至团省委学校部。 </w:t>
      </w:r>
    </w:p>
    <w:p>
      <w:pPr>
        <w:spacing w:line="560" w:lineRule="exact"/>
        <w:ind w:firstLine="643" w:firstLineChars="200"/>
        <w:rPr>
          <w:rFonts w:hint="eastAsia" w:ascii="Times New Roman" w:hAnsi="Times New Roman" w:eastAsia="方正仿宋_GBK"/>
          <w:sz w:val="32"/>
          <w:szCs w:val="32"/>
        </w:rPr>
      </w:pPr>
      <w:r>
        <w:rPr>
          <w:rFonts w:hint="eastAsia" w:ascii="Times New Roman" w:hAnsi="Times New Roman" w:eastAsia="方正楷体_GBK"/>
          <w:b/>
          <w:sz w:val="32"/>
          <w:szCs w:val="32"/>
        </w:rPr>
        <w:t>（四）复核阶段</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日前团省委、省学联进行复核，</w:t>
      </w:r>
      <w:r>
        <w:rPr>
          <w:rFonts w:hint="eastAsia" w:ascii="Times New Roman" w:hAnsi="Times New Roman" w:eastAsia="方正仿宋_GBK"/>
          <w:sz w:val="32"/>
          <w:szCs w:val="32"/>
          <w:lang w:val="en-US" w:eastAsia="zh-CN"/>
        </w:rPr>
        <w:t>12月19</w:t>
      </w:r>
      <w:r>
        <w:rPr>
          <w:rFonts w:hint="eastAsia" w:ascii="Times New Roman" w:hAnsi="Times New Roman" w:eastAsia="方正仿宋_GBK" w:cs="方正仿宋_GBK"/>
          <w:b w:val="0"/>
          <w:bCs/>
          <w:sz w:val="32"/>
          <w:szCs w:val="32"/>
          <w:lang w:val="en-US" w:eastAsia="zh-CN"/>
        </w:rPr>
        <w:t>—</w:t>
      </w:r>
      <w:r>
        <w:rPr>
          <w:rFonts w:hint="eastAsia" w:ascii="Times New Roman" w:hAnsi="Times New Roman" w:eastAsia="方正仿宋_GBK"/>
          <w:sz w:val="32"/>
          <w:szCs w:val="32"/>
          <w:lang w:val="en-US" w:eastAsia="zh-CN"/>
        </w:rPr>
        <w:t>30日未认证通过同学可在可据施补充修改完善认证材料并提交学校团委再次审核，省级复核结束后将</w:t>
      </w:r>
      <w:r>
        <w:rPr>
          <w:rFonts w:hint="eastAsia" w:ascii="Times New Roman" w:hAnsi="Times New Roman" w:eastAsia="方正仿宋_GBK"/>
          <w:sz w:val="32"/>
          <w:szCs w:val="32"/>
        </w:rPr>
        <w:t>最终确定四川省大学生“综合素质A级证书”获得者，通过“四川学联”微信平台公布名单并颁发证书。</w:t>
      </w:r>
    </w:p>
    <w:p>
      <w:pPr>
        <w:spacing w:line="560" w:lineRule="exact"/>
        <w:ind w:firstLine="640" w:firstLineChars="20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五、其他事项</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方正仿宋_GBK" w:cs="宋体"/>
          <w:color w:val="auto"/>
          <w:kern w:val="0"/>
          <w:sz w:val="32"/>
          <w:szCs w:val="32"/>
          <w:lang w:val="en-US" w:eastAsia="zh-CN"/>
        </w:rPr>
      </w:pPr>
      <w:r>
        <w:rPr>
          <w:rFonts w:hint="eastAsia" w:ascii="Times New Roman" w:hAnsi="Times New Roman" w:eastAsia="方正仿宋_GBK" w:cs="宋体"/>
          <w:color w:val="auto"/>
          <w:kern w:val="0"/>
          <w:sz w:val="32"/>
          <w:szCs w:val="32"/>
          <w:lang w:val="en-US" w:eastAsia="zh-CN"/>
        </w:rPr>
        <w:t>各系要把抓好综合素质A级证书作为一项政治任务，将其作为落实立德树人的根本任务的重要抓手，组织发动基层团支部，保持信号一致、行动一致，切实做好广大团员学生的思想引领工作。</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方正仿宋_GBK" w:cs="宋体"/>
          <w:color w:val="auto"/>
          <w:kern w:val="0"/>
          <w:sz w:val="32"/>
          <w:szCs w:val="32"/>
          <w:lang w:val="en-US" w:eastAsia="zh-CN"/>
        </w:rPr>
      </w:pPr>
      <w:r>
        <w:rPr>
          <w:rFonts w:hint="eastAsia" w:ascii="Times New Roman" w:hAnsi="Times New Roman" w:eastAsia="方正仿宋_GBK" w:cs="宋体"/>
          <w:color w:val="auto"/>
          <w:kern w:val="0"/>
          <w:sz w:val="32"/>
          <w:szCs w:val="32"/>
          <w:lang w:val="en-US" w:eastAsia="zh-CN"/>
        </w:rPr>
        <w:t>联系人：刘丹妮  QQ：932853811。</w:t>
      </w:r>
    </w:p>
    <w:p>
      <w:pPr>
        <w:spacing w:line="560" w:lineRule="exact"/>
        <w:ind w:firstLine="640" w:firstLineChars="200"/>
        <w:rPr>
          <w:rFonts w:hint="eastAsia" w:ascii="Times New Roman" w:hAnsi="Times New Roman" w:eastAsia="方正黑体_GBK" w:cs="Times New Roman"/>
          <w:sz w:val="32"/>
          <w:szCs w:val="32"/>
        </w:rPr>
      </w:pPr>
    </w:p>
    <w:p>
      <w:pPr>
        <w:spacing w:line="560" w:lineRule="exact"/>
        <w:ind w:firstLine="645"/>
        <w:rPr>
          <w:rFonts w:hint="eastAsia" w:ascii="Times New Roman" w:hAnsi="Times New Roman" w:eastAsia="方正仿宋_GBK" w:cs="方正仿宋_GBK"/>
          <w:sz w:val="32"/>
          <w:szCs w:val="32"/>
        </w:rPr>
      </w:pP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cs="方正仿宋_GBK"/>
          <w:sz w:val="32"/>
          <w:szCs w:val="32"/>
        </w:rPr>
        <w:t>附件</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sz w:val="32"/>
          <w:szCs w:val="32"/>
        </w:rPr>
        <w:t>1.四川省大学生“综合素质A级证书”认证登记表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2.四川省大学生“综合素质A级证书”各系汇总表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3.四川省大学生“综合素质A级证书”认证办法</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4.四川省大学生“综合素质A级证书”评分标准表</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5.四川省大学生“综合素质A级证书”系统学生申报</w:t>
      </w:r>
    </w:p>
    <w:p>
      <w:pPr>
        <w:spacing w:line="560" w:lineRule="exact"/>
        <w:ind w:firstLine="1600" w:firstLineChars="500"/>
        <w:rPr>
          <w:rFonts w:ascii="Times New Roman" w:hAnsi="Times New Roman" w:eastAsia="方正仿宋_GBK"/>
          <w:sz w:val="32"/>
          <w:szCs w:val="32"/>
        </w:rPr>
      </w:pPr>
      <w:r>
        <w:rPr>
          <w:rFonts w:hint="eastAsia" w:ascii="Times New Roman" w:hAnsi="Times New Roman" w:eastAsia="方正仿宋_GBK"/>
          <w:sz w:val="32"/>
          <w:szCs w:val="32"/>
        </w:rPr>
        <w:t>操作指南</w:t>
      </w:r>
    </w:p>
    <w:p>
      <w:pPr>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w:t>
      </w:r>
    </w:p>
    <w:p>
      <w:pPr>
        <w:spacing w:line="560" w:lineRule="exact"/>
        <w:ind w:firstLine="640" w:firstLineChars="200"/>
        <w:rPr>
          <w:rFonts w:hint="eastAsia" w:ascii="Times New Roman" w:hAnsi="Times New Roman" w:eastAsia="方正仿宋_GBK"/>
          <w:sz w:val="32"/>
          <w:szCs w:val="32"/>
        </w:rPr>
      </w:pPr>
    </w:p>
    <w:p>
      <w:pPr>
        <w:spacing w:line="560" w:lineRule="exact"/>
        <w:ind w:firstLine="3040" w:firstLineChars="950"/>
        <w:rPr>
          <w:rFonts w:ascii="Times New Roman" w:hAnsi="Times New Roman" w:eastAsia="方正仿宋_GBK"/>
          <w:sz w:val="32"/>
          <w:szCs w:val="32"/>
        </w:rPr>
      </w:pPr>
      <w:r>
        <w:rPr>
          <w:rFonts w:hint="eastAsia" w:ascii="Times New Roman" w:hAnsi="Times New Roman" w:eastAsia="方正仿宋_GBK"/>
          <w:sz w:val="32"/>
          <w:szCs w:val="32"/>
        </w:rPr>
        <w:t>共青团四川电子机械职业技术学院委员会</w:t>
      </w:r>
    </w:p>
    <w:p>
      <w:pPr>
        <w:spacing w:line="560" w:lineRule="exact"/>
        <w:ind w:right="640"/>
        <w:jc w:val="center"/>
        <w:rPr>
          <w:rFonts w:ascii="Times New Roman" w:hAnsi="Times New Roman" w:eastAsia="方正仿宋_GBK"/>
          <w:sz w:val="32"/>
          <w:szCs w:val="32"/>
        </w:rPr>
      </w:pPr>
      <w:r>
        <w:rPr>
          <w:rFonts w:hint="eastAsia"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日</w:t>
      </w:r>
    </w:p>
    <w:p>
      <w:pPr>
        <w:spacing w:line="576" w:lineRule="atLeast"/>
        <w:rPr>
          <w:rFonts w:ascii="方正仿宋_GBK" w:eastAsia="方正仿宋_GBK"/>
          <w:sz w:val="32"/>
          <w:szCs w:val="32"/>
        </w:rPr>
      </w:pPr>
    </w:p>
    <w:p>
      <w:pPr>
        <w:spacing w:line="520" w:lineRule="exact"/>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br w:type="page"/>
      </w:r>
    </w:p>
    <w:p>
      <w:pPr>
        <w:spacing w:line="480" w:lineRule="exact"/>
        <w:rPr>
          <w:rFonts w:eastAsia="方正小标宋_GBK"/>
          <w:spacing w:val="-20"/>
          <w:sz w:val="40"/>
          <w:szCs w:val="44"/>
        </w:rPr>
      </w:pPr>
      <w:r>
        <w:rPr>
          <w:rFonts w:hint="eastAsia" w:ascii="方正黑体_GBK" w:hAnsi="方正黑体_GBK" w:eastAsia="方正黑体_GBK" w:cs="方正黑体_GBK"/>
          <w:sz w:val="32"/>
          <w:szCs w:val="32"/>
        </w:rPr>
        <w:t>附件1</w:t>
      </w:r>
    </w:p>
    <w:p>
      <w:pPr>
        <w:spacing w:line="700" w:lineRule="exact"/>
        <w:jc w:val="center"/>
        <w:rPr>
          <w:rFonts w:ascii="方正小标宋_GBK" w:eastAsia="方正小标宋_GBK"/>
          <w:b/>
          <w:spacing w:val="-20"/>
          <w:sz w:val="44"/>
          <w:szCs w:val="44"/>
        </w:rPr>
      </w:pPr>
    </w:p>
    <w:p>
      <w:pPr>
        <w:spacing w:line="700" w:lineRule="exact"/>
        <w:jc w:val="center"/>
        <w:rPr>
          <w:rFonts w:ascii="方正小标宋_GBK" w:eastAsia="方正小标宋_GBK"/>
          <w:b/>
          <w:spacing w:val="-20"/>
          <w:sz w:val="44"/>
          <w:szCs w:val="44"/>
        </w:rPr>
      </w:pPr>
      <w:r>
        <w:rPr>
          <w:rFonts w:hint="eastAsia" w:ascii="方正小标宋_GBK" w:eastAsia="方正小标宋_GBK"/>
          <w:b/>
          <w:spacing w:val="-20"/>
          <w:sz w:val="44"/>
          <w:szCs w:val="44"/>
        </w:rPr>
        <w:t>四川省大学生“综合素质A级证书”认证登记表</w:t>
      </w:r>
    </w:p>
    <w:tbl>
      <w:tblPr>
        <w:tblStyle w:val="7"/>
        <w:tblpPr w:leftFromText="180" w:rightFromText="180" w:vertAnchor="text" w:horzAnchor="page" w:tblpX="1759" w:tblpY="528"/>
        <w:tblOverlap w:val="never"/>
        <w:tblW w:w="853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82"/>
        <w:gridCol w:w="538"/>
        <w:gridCol w:w="45"/>
        <w:gridCol w:w="84"/>
        <w:gridCol w:w="498"/>
        <w:gridCol w:w="583"/>
        <w:gridCol w:w="209"/>
        <w:gridCol w:w="374"/>
        <w:gridCol w:w="582"/>
        <w:gridCol w:w="178"/>
        <w:gridCol w:w="405"/>
        <w:gridCol w:w="303"/>
        <w:gridCol w:w="279"/>
        <w:gridCol w:w="583"/>
        <w:gridCol w:w="131"/>
        <w:gridCol w:w="283"/>
        <w:gridCol w:w="169"/>
        <w:gridCol w:w="582"/>
        <w:gridCol w:w="312"/>
        <w:gridCol w:w="328"/>
        <w:gridCol w:w="709"/>
        <w:gridCol w:w="7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0"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姓 名</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性 别</w:t>
            </w:r>
          </w:p>
        </w:tc>
        <w:tc>
          <w:tcPr>
            <w:tcW w:w="708" w:type="dxa"/>
            <w:gridSpan w:val="2"/>
            <w:vAlign w:val="center"/>
          </w:tcPr>
          <w:p>
            <w:pPr>
              <w:spacing w:line="320" w:lineRule="exact"/>
              <w:jc w:val="center"/>
              <w:rPr>
                <w:rFonts w:eastAsia="仿宋_GB2312"/>
                <w:spacing w:val="-10"/>
                <w:sz w:val="24"/>
              </w:rPr>
            </w:pPr>
          </w:p>
        </w:tc>
        <w:tc>
          <w:tcPr>
            <w:tcW w:w="1276" w:type="dxa"/>
            <w:gridSpan w:val="4"/>
            <w:vAlign w:val="center"/>
          </w:tcPr>
          <w:p>
            <w:pPr>
              <w:spacing w:line="320" w:lineRule="exact"/>
              <w:jc w:val="center"/>
              <w:rPr>
                <w:rFonts w:eastAsia="仿宋_GB2312"/>
                <w:spacing w:val="-10"/>
                <w:sz w:val="24"/>
              </w:rPr>
            </w:pPr>
            <w:r>
              <w:rPr>
                <w:rFonts w:eastAsia="仿宋_GB2312"/>
                <w:spacing w:val="-10"/>
                <w:sz w:val="24"/>
              </w:rPr>
              <w:t>出生年月</w:t>
            </w:r>
          </w:p>
        </w:tc>
        <w:tc>
          <w:tcPr>
            <w:tcW w:w="1063" w:type="dxa"/>
            <w:gridSpan w:val="3"/>
            <w:vAlign w:val="center"/>
          </w:tcPr>
          <w:p>
            <w:pPr>
              <w:spacing w:line="320" w:lineRule="exact"/>
              <w:jc w:val="center"/>
              <w:rPr>
                <w:rFonts w:eastAsia="仿宋_GB2312"/>
                <w:spacing w:val="-10"/>
                <w:sz w:val="24"/>
              </w:rPr>
            </w:pPr>
          </w:p>
        </w:tc>
        <w:tc>
          <w:tcPr>
            <w:tcW w:w="1815" w:type="dxa"/>
            <w:gridSpan w:val="3"/>
            <w:vMerge w:val="restart"/>
            <w:vAlign w:val="center"/>
          </w:tcPr>
          <w:p>
            <w:pPr>
              <w:spacing w:line="320" w:lineRule="exact"/>
              <w:jc w:val="center"/>
              <w:rPr>
                <w:rFonts w:eastAsia="仿宋_GB2312"/>
                <w:spacing w:val="-10"/>
                <w:sz w:val="24"/>
              </w:rPr>
            </w:pPr>
            <w:r>
              <w:rPr>
                <w:rFonts w:eastAsia="仿宋_GB2312"/>
                <w:spacing w:val="-10"/>
                <w:sz w:val="24"/>
              </w:rPr>
              <w:t>一寸彩色</w:t>
            </w:r>
          </w:p>
          <w:p>
            <w:pPr>
              <w:spacing w:line="320" w:lineRule="exact"/>
              <w:jc w:val="center"/>
              <w:rPr>
                <w:rFonts w:eastAsia="仿宋_GB2312"/>
                <w:spacing w:val="-10"/>
                <w:sz w:val="24"/>
              </w:rPr>
            </w:pPr>
            <w:r>
              <w:rPr>
                <w:rFonts w:eastAsia="仿宋_GB2312"/>
                <w:spacing w:val="-10"/>
                <w:sz w:val="24"/>
              </w:rPr>
              <w:t>免冠照片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6"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籍 贯</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民 族</w:t>
            </w:r>
          </w:p>
        </w:tc>
        <w:tc>
          <w:tcPr>
            <w:tcW w:w="708" w:type="dxa"/>
            <w:gridSpan w:val="2"/>
            <w:vAlign w:val="center"/>
          </w:tcPr>
          <w:p>
            <w:pPr>
              <w:spacing w:line="320" w:lineRule="exact"/>
              <w:jc w:val="center"/>
              <w:rPr>
                <w:rFonts w:eastAsia="仿宋_GB2312"/>
                <w:spacing w:val="-10"/>
                <w:sz w:val="24"/>
              </w:rPr>
            </w:pPr>
          </w:p>
        </w:tc>
        <w:tc>
          <w:tcPr>
            <w:tcW w:w="1276" w:type="dxa"/>
            <w:gridSpan w:val="4"/>
            <w:vAlign w:val="center"/>
          </w:tcPr>
          <w:p>
            <w:pPr>
              <w:spacing w:line="320" w:lineRule="exact"/>
              <w:jc w:val="center"/>
              <w:rPr>
                <w:rFonts w:eastAsia="仿宋_GB2312"/>
                <w:spacing w:val="-10"/>
                <w:sz w:val="24"/>
              </w:rPr>
            </w:pPr>
            <w:r>
              <w:rPr>
                <w:rFonts w:eastAsia="仿宋_GB2312"/>
                <w:spacing w:val="-10"/>
                <w:sz w:val="24"/>
              </w:rPr>
              <w:t>政治面貌</w:t>
            </w:r>
          </w:p>
        </w:tc>
        <w:tc>
          <w:tcPr>
            <w:tcW w:w="1063" w:type="dxa"/>
            <w:gridSpan w:val="3"/>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8" w:hRule="atLeast"/>
        </w:trPr>
        <w:tc>
          <w:tcPr>
            <w:tcW w:w="1120" w:type="dxa"/>
            <w:gridSpan w:val="2"/>
            <w:vAlign w:val="center"/>
          </w:tcPr>
          <w:p>
            <w:pPr>
              <w:spacing w:line="320" w:lineRule="exact"/>
              <w:jc w:val="center"/>
              <w:rPr>
                <w:rFonts w:eastAsia="仿宋_GB2312"/>
                <w:spacing w:val="-10"/>
                <w:sz w:val="24"/>
              </w:rPr>
            </w:pPr>
            <w:r>
              <w:rPr>
                <w:rFonts w:eastAsia="仿宋_GB2312"/>
                <w:spacing w:val="-10"/>
                <w:sz w:val="24"/>
              </w:rPr>
              <w:t>电</w:t>
            </w:r>
            <w:r>
              <w:rPr>
                <w:rFonts w:hint="eastAsia" w:eastAsia="仿宋_GB2312"/>
                <w:spacing w:val="-10"/>
                <w:sz w:val="24"/>
              </w:rPr>
              <w:t xml:space="preserve"> </w:t>
            </w:r>
            <w:r>
              <w:rPr>
                <w:rFonts w:eastAsia="仿宋_GB2312"/>
                <w:spacing w:val="-10"/>
                <w:sz w:val="24"/>
              </w:rPr>
              <w:t>话</w:t>
            </w:r>
          </w:p>
        </w:tc>
        <w:tc>
          <w:tcPr>
            <w:tcW w:w="1419" w:type="dxa"/>
            <w:gridSpan w:val="5"/>
            <w:vAlign w:val="center"/>
          </w:tcPr>
          <w:p>
            <w:pPr>
              <w:spacing w:line="320" w:lineRule="exact"/>
              <w:jc w:val="center"/>
              <w:rPr>
                <w:rFonts w:eastAsia="仿宋_GB2312"/>
                <w:spacing w:val="-10"/>
                <w:sz w:val="24"/>
              </w:rPr>
            </w:pPr>
          </w:p>
        </w:tc>
        <w:tc>
          <w:tcPr>
            <w:tcW w:w="1134" w:type="dxa"/>
            <w:gridSpan w:val="3"/>
            <w:vAlign w:val="center"/>
          </w:tcPr>
          <w:p>
            <w:pPr>
              <w:spacing w:line="320" w:lineRule="exact"/>
              <w:jc w:val="center"/>
              <w:rPr>
                <w:rFonts w:eastAsia="仿宋_GB2312"/>
                <w:spacing w:val="-10"/>
                <w:sz w:val="24"/>
              </w:rPr>
            </w:pPr>
            <w:r>
              <w:rPr>
                <w:rFonts w:eastAsia="仿宋_GB2312"/>
                <w:spacing w:val="-10"/>
                <w:sz w:val="24"/>
              </w:rPr>
              <w:t>电子邮箱</w:t>
            </w:r>
          </w:p>
        </w:tc>
        <w:tc>
          <w:tcPr>
            <w:tcW w:w="3047" w:type="dxa"/>
            <w:gridSpan w:val="9"/>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2" w:hRule="atLeast"/>
        </w:trPr>
        <w:tc>
          <w:tcPr>
            <w:tcW w:w="2539" w:type="dxa"/>
            <w:gridSpan w:val="7"/>
            <w:vAlign w:val="center"/>
          </w:tcPr>
          <w:p>
            <w:pPr>
              <w:spacing w:line="320" w:lineRule="exact"/>
              <w:jc w:val="center"/>
              <w:rPr>
                <w:rFonts w:eastAsia="仿宋_GB2312"/>
                <w:spacing w:val="-10"/>
                <w:sz w:val="24"/>
              </w:rPr>
            </w:pPr>
            <w:r>
              <w:rPr>
                <w:rFonts w:hint="eastAsia" w:eastAsia="仿宋_GB2312"/>
                <w:spacing w:val="-10"/>
                <w:sz w:val="24"/>
              </w:rPr>
              <w:t>系部班级</w:t>
            </w:r>
          </w:p>
        </w:tc>
        <w:tc>
          <w:tcPr>
            <w:tcW w:w="4181" w:type="dxa"/>
            <w:gridSpan w:val="12"/>
            <w:vAlign w:val="center"/>
          </w:tcPr>
          <w:p>
            <w:pPr>
              <w:spacing w:line="320" w:lineRule="exact"/>
              <w:jc w:val="center"/>
              <w:rPr>
                <w:rFonts w:eastAsia="仿宋_GB2312"/>
                <w:spacing w:val="-10"/>
                <w:sz w:val="24"/>
              </w:rPr>
            </w:pPr>
          </w:p>
        </w:tc>
        <w:tc>
          <w:tcPr>
            <w:tcW w:w="1815" w:type="dxa"/>
            <w:gridSpan w:val="3"/>
            <w:vMerge w:val="continue"/>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3" w:hRule="atLeast"/>
        </w:trPr>
        <w:tc>
          <w:tcPr>
            <w:tcW w:w="8535" w:type="dxa"/>
            <w:gridSpan w:val="22"/>
            <w:vAlign w:val="center"/>
          </w:tcPr>
          <w:p>
            <w:pPr>
              <w:spacing w:line="320" w:lineRule="exact"/>
              <w:jc w:val="center"/>
              <w:rPr>
                <w:rFonts w:eastAsia="仿宋_GB2312"/>
                <w:spacing w:val="-10"/>
                <w:sz w:val="24"/>
              </w:rPr>
            </w:pPr>
            <w:r>
              <w:rPr>
                <w:rFonts w:eastAsia="仿宋_GB2312"/>
                <w:b/>
                <w:bCs/>
                <w:spacing w:val="-10"/>
                <w:sz w:val="24"/>
              </w:rPr>
              <w:t>符合项情况统计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1" w:hRule="atLeast"/>
        </w:trPr>
        <w:tc>
          <w:tcPr>
            <w:tcW w:w="582" w:type="dxa"/>
            <w:vAlign w:val="center"/>
          </w:tcPr>
          <w:p>
            <w:pPr>
              <w:spacing w:line="320" w:lineRule="exact"/>
              <w:jc w:val="center"/>
              <w:rPr>
                <w:rFonts w:eastAsia="仿宋_GB2312"/>
                <w:spacing w:val="-10"/>
                <w:sz w:val="24"/>
              </w:rPr>
            </w:pPr>
            <w:r>
              <w:rPr>
                <w:rFonts w:hint="eastAsia" w:eastAsia="仿宋_GB2312"/>
                <w:spacing w:val="-10"/>
                <w:sz w:val="24"/>
              </w:rPr>
              <w:t>项数</w:t>
            </w: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3"/>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640" w:type="dxa"/>
            <w:gridSpan w:val="2"/>
            <w:vAlign w:val="center"/>
          </w:tcPr>
          <w:p>
            <w:pPr>
              <w:spacing w:line="320" w:lineRule="exact"/>
              <w:jc w:val="center"/>
              <w:rPr>
                <w:rFonts w:eastAsia="仿宋_GB2312"/>
                <w:spacing w:val="-10"/>
                <w:sz w:val="24"/>
              </w:rPr>
            </w:pPr>
          </w:p>
        </w:tc>
        <w:tc>
          <w:tcPr>
            <w:tcW w:w="709" w:type="dxa"/>
            <w:vAlign w:val="center"/>
          </w:tcPr>
          <w:p>
            <w:pPr>
              <w:spacing w:line="320" w:lineRule="exact"/>
              <w:jc w:val="center"/>
              <w:rPr>
                <w:rFonts w:eastAsia="仿宋_GB2312"/>
                <w:spacing w:val="-10"/>
                <w:sz w:val="24"/>
              </w:rPr>
            </w:pPr>
          </w:p>
        </w:tc>
        <w:tc>
          <w:tcPr>
            <w:tcW w:w="778" w:type="dxa"/>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1" w:hRule="atLeast"/>
        </w:trPr>
        <w:tc>
          <w:tcPr>
            <w:tcW w:w="582" w:type="dxa"/>
            <w:vAlign w:val="center"/>
          </w:tcPr>
          <w:p>
            <w:pPr>
              <w:spacing w:line="320" w:lineRule="exact"/>
              <w:jc w:val="center"/>
              <w:rPr>
                <w:rFonts w:eastAsia="仿宋_GB2312"/>
                <w:spacing w:val="-10"/>
                <w:sz w:val="24"/>
              </w:rPr>
            </w:pPr>
            <w:r>
              <w:rPr>
                <w:rFonts w:hint="eastAsia" w:eastAsia="仿宋_GB2312"/>
                <w:spacing w:val="-10"/>
                <w:sz w:val="24"/>
              </w:rPr>
              <w:t>分数</w:t>
            </w: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583" w:type="dxa"/>
            <w:gridSpan w:val="2"/>
            <w:vAlign w:val="center"/>
          </w:tcPr>
          <w:p>
            <w:pPr>
              <w:spacing w:line="320" w:lineRule="exact"/>
              <w:jc w:val="center"/>
              <w:rPr>
                <w:rFonts w:eastAsia="仿宋_GB2312"/>
                <w:spacing w:val="-10"/>
                <w:sz w:val="24"/>
              </w:rPr>
            </w:pPr>
          </w:p>
        </w:tc>
        <w:tc>
          <w:tcPr>
            <w:tcW w:w="582" w:type="dxa"/>
            <w:gridSpan w:val="2"/>
            <w:vAlign w:val="center"/>
          </w:tcPr>
          <w:p>
            <w:pPr>
              <w:spacing w:line="320" w:lineRule="exact"/>
              <w:jc w:val="center"/>
              <w:rPr>
                <w:rFonts w:eastAsia="仿宋_GB2312"/>
                <w:spacing w:val="-10"/>
                <w:sz w:val="24"/>
              </w:rPr>
            </w:pPr>
          </w:p>
        </w:tc>
        <w:tc>
          <w:tcPr>
            <w:tcW w:w="583" w:type="dxa"/>
            <w:vAlign w:val="center"/>
          </w:tcPr>
          <w:p>
            <w:pPr>
              <w:spacing w:line="320" w:lineRule="exact"/>
              <w:jc w:val="center"/>
              <w:rPr>
                <w:rFonts w:eastAsia="仿宋_GB2312"/>
                <w:spacing w:val="-10"/>
                <w:sz w:val="24"/>
              </w:rPr>
            </w:pPr>
          </w:p>
        </w:tc>
        <w:tc>
          <w:tcPr>
            <w:tcW w:w="583" w:type="dxa"/>
            <w:gridSpan w:val="3"/>
            <w:vAlign w:val="center"/>
          </w:tcPr>
          <w:p>
            <w:pPr>
              <w:spacing w:line="320" w:lineRule="exact"/>
              <w:jc w:val="center"/>
              <w:rPr>
                <w:rFonts w:eastAsia="仿宋_GB2312"/>
                <w:spacing w:val="-10"/>
                <w:sz w:val="24"/>
              </w:rPr>
            </w:pPr>
          </w:p>
        </w:tc>
        <w:tc>
          <w:tcPr>
            <w:tcW w:w="582" w:type="dxa"/>
            <w:vAlign w:val="center"/>
          </w:tcPr>
          <w:p>
            <w:pPr>
              <w:spacing w:line="320" w:lineRule="exact"/>
              <w:jc w:val="center"/>
              <w:rPr>
                <w:rFonts w:eastAsia="仿宋_GB2312"/>
                <w:spacing w:val="-10"/>
                <w:sz w:val="24"/>
              </w:rPr>
            </w:pPr>
          </w:p>
        </w:tc>
        <w:tc>
          <w:tcPr>
            <w:tcW w:w="640" w:type="dxa"/>
            <w:gridSpan w:val="2"/>
            <w:vAlign w:val="center"/>
          </w:tcPr>
          <w:p>
            <w:pPr>
              <w:spacing w:line="320" w:lineRule="exact"/>
              <w:jc w:val="center"/>
              <w:rPr>
                <w:rFonts w:eastAsia="仿宋_GB2312"/>
                <w:spacing w:val="-10"/>
                <w:sz w:val="24"/>
              </w:rPr>
            </w:pPr>
          </w:p>
        </w:tc>
        <w:tc>
          <w:tcPr>
            <w:tcW w:w="709" w:type="dxa"/>
            <w:vAlign w:val="center"/>
          </w:tcPr>
          <w:p>
            <w:pPr>
              <w:spacing w:line="320" w:lineRule="exact"/>
              <w:jc w:val="center"/>
              <w:rPr>
                <w:rFonts w:eastAsia="仿宋_GB2312"/>
                <w:spacing w:val="-10"/>
                <w:sz w:val="24"/>
              </w:rPr>
            </w:pPr>
          </w:p>
        </w:tc>
        <w:tc>
          <w:tcPr>
            <w:tcW w:w="778" w:type="dxa"/>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38" w:hRule="atLeast"/>
        </w:trPr>
        <w:tc>
          <w:tcPr>
            <w:tcW w:w="1249" w:type="dxa"/>
            <w:gridSpan w:val="4"/>
            <w:vAlign w:val="center"/>
          </w:tcPr>
          <w:p>
            <w:pPr>
              <w:spacing w:line="320" w:lineRule="exact"/>
              <w:jc w:val="center"/>
              <w:rPr>
                <w:rFonts w:eastAsia="仿宋_GB2312"/>
                <w:spacing w:val="-10"/>
                <w:sz w:val="24"/>
              </w:rPr>
            </w:pPr>
            <w:r>
              <w:rPr>
                <w:rFonts w:eastAsia="仿宋_GB2312"/>
                <w:spacing w:val="-10"/>
                <w:sz w:val="24"/>
              </w:rPr>
              <w:t>校学</w:t>
            </w:r>
          </w:p>
          <w:p>
            <w:pPr>
              <w:spacing w:line="320" w:lineRule="exact"/>
              <w:jc w:val="center"/>
              <w:rPr>
                <w:rFonts w:eastAsia="仿宋_GB2312"/>
                <w:spacing w:val="-10"/>
                <w:sz w:val="24"/>
              </w:rPr>
            </w:pPr>
            <w:r>
              <w:rPr>
                <w:rFonts w:eastAsia="仿宋_GB2312"/>
                <w:spacing w:val="-10"/>
                <w:sz w:val="24"/>
              </w:rPr>
              <w:t>生会</w:t>
            </w:r>
          </w:p>
          <w:p>
            <w:pPr>
              <w:spacing w:line="320" w:lineRule="exact"/>
              <w:jc w:val="center"/>
              <w:rPr>
                <w:rFonts w:eastAsia="仿宋_GB2312"/>
                <w:spacing w:val="-10"/>
                <w:sz w:val="24"/>
              </w:rPr>
            </w:pPr>
            <w:r>
              <w:rPr>
                <w:rFonts w:eastAsia="仿宋_GB2312"/>
                <w:spacing w:val="-10"/>
                <w:sz w:val="24"/>
              </w:rPr>
              <w:t>意见</w:t>
            </w:r>
          </w:p>
          <w:p>
            <w:pPr>
              <w:spacing w:line="320" w:lineRule="exact"/>
              <w:jc w:val="center"/>
              <w:rPr>
                <w:rFonts w:eastAsia="仿宋_GB2312"/>
                <w:spacing w:val="-10"/>
                <w:sz w:val="24"/>
              </w:rPr>
            </w:pPr>
            <w:r>
              <w:rPr>
                <w:rFonts w:eastAsia="仿宋_GB2312"/>
                <w:spacing w:val="-10"/>
                <w:sz w:val="24"/>
              </w:rPr>
              <w:t>（签章）</w:t>
            </w:r>
          </w:p>
        </w:tc>
        <w:tc>
          <w:tcPr>
            <w:tcW w:w="3132" w:type="dxa"/>
            <w:gridSpan w:val="8"/>
            <w:vAlign w:val="center"/>
          </w:tcPr>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p>
          <w:p>
            <w:pPr>
              <w:spacing w:line="320" w:lineRule="exact"/>
              <w:jc w:val="center"/>
              <w:rPr>
                <w:rFonts w:eastAsia="仿宋_GB2312"/>
                <w:spacing w:val="-10"/>
                <w:sz w:val="24"/>
              </w:rPr>
            </w:pPr>
            <w:r>
              <w:rPr>
                <w:rFonts w:eastAsia="仿宋_GB2312"/>
                <w:spacing w:val="-10"/>
                <w:sz w:val="24"/>
              </w:rPr>
              <w:t xml:space="preserve">           </w:t>
            </w:r>
          </w:p>
          <w:p>
            <w:pPr>
              <w:spacing w:line="320" w:lineRule="exact"/>
              <w:jc w:val="center"/>
              <w:rPr>
                <w:rFonts w:eastAsia="仿宋_GB2312"/>
                <w:spacing w:val="-10"/>
                <w:sz w:val="24"/>
              </w:rPr>
            </w:pPr>
            <w:r>
              <w:rPr>
                <w:rFonts w:eastAsia="仿宋_GB2312"/>
                <w:spacing w:val="-10"/>
                <w:sz w:val="24"/>
              </w:rPr>
              <w:t xml:space="preserve">    年  月  日</w:t>
            </w:r>
          </w:p>
        </w:tc>
        <w:tc>
          <w:tcPr>
            <w:tcW w:w="993" w:type="dxa"/>
            <w:gridSpan w:val="3"/>
            <w:vAlign w:val="center"/>
          </w:tcPr>
          <w:p>
            <w:pPr>
              <w:spacing w:line="320" w:lineRule="exact"/>
              <w:jc w:val="center"/>
              <w:rPr>
                <w:rFonts w:eastAsia="仿宋_GB2312"/>
                <w:spacing w:val="-10"/>
                <w:sz w:val="24"/>
              </w:rPr>
            </w:pPr>
            <w:r>
              <w:rPr>
                <w:rFonts w:eastAsia="仿宋_GB2312"/>
                <w:spacing w:val="-10"/>
                <w:sz w:val="24"/>
              </w:rPr>
              <w:t>校团委</w:t>
            </w:r>
          </w:p>
          <w:p>
            <w:pPr>
              <w:spacing w:line="320" w:lineRule="exact"/>
              <w:jc w:val="center"/>
              <w:rPr>
                <w:rFonts w:eastAsia="仿宋_GB2312"/>
                <w:spacing w:val="-10"/>
                <w:sz w:val="24"/>
              </w:rPr>
            </w:pPr>
            <w:r>
              <w:rPr>
                <w:rFonts w:eastAsia="仿宋_GB2312"/>
                <w:spacing w:val="-10"/>
                <w:sz w:val="24"/>
              </w:rPr>
              <w:t>意见</w:t>
            </w:r>
          </w:p>
          <w:p>
            <w:pPr>
              <w:spacing w:line="320" w:lineRule="exact"/>
              <w:jc w:val="center"/>
              <w:rPr>
                <w:rFonts w:eastAsia="仿宋_GB2312"/>
                <w:spacing w:val="-10"/>
                <w:sz w:val="24"/>
              </w:rPr>
            </w:pPr>
            <w:r>
              <w:rPr>
                <w:rFonts w:eastAsia="仿宋_GB2312"/>
                <w:spacing w:val="-10"/>
                <w:sz w:val="24"/>
              </w:rPr>
              <w:t>（签章）</w:t>
            </w:r>
          </w:p>
        </w:tc>
        <w:tc>
          <w:tcPr>
            <w:tcW w:w="3161" w:type="dxa"/>
            <w:gridSpan w:val="7"/>
            <w:vAlign w:val="center"/>
          </w:tcPr>
          <w:p>
            <w:pPr>
              <w:spacing w:line="320" w:lineRule="exact"/>
              <w:jc w:val="center"/>
              <w:rPr>
                <w:rFonts w:eastAsia="仿宋_GB2312"/>
                <w:spacing w:val="-10"/>
                <w:sz w:val="24"/>
              </w:rPr>
            </w:pPr>
          </w:p>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p>
          <w:p>
            <w:pPr>
              <w:spacing w:line="320" w:lineRule="exact"/>
              <w:rPr>
                <w:rFonts w:eastAsia="仿宋_GB2312"/>
                <w:spacing w:val="-10"/>
                <w:sz w:val="24"/>
              </w:rPr>
            </w:pPr>
          </w:p>
          <w:p>
            <w:pPr>
              <w:spacing w:line="320" w:lineRule="exact"/>
              <w:jc w:val="center"/>
              <w:rPr>
                <w:rFonts w:eastAsia="仿宋_GB2312"/>
                <w:spacing w:val="-10"/>
                <w:sz w:val="24"/>
              </w:rPr>
            </w:pPr>
            <w:r>
              <w:rPr>
                <w:rFonts w:eastAsia="仿宋_GB2312"/>
                <w:spacing w:val="-10"/>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8" w:hRule="atLeast"/>
        </w:trPr>
        <w:tc>
          <w:tcPr>
            <w:tcW w:w="1249" w:type="dxa"/>
            <w:gridSpan w:val="4"/>
            <w:vAlign w:val="center"/>
          </w:tcPr>
          <w:p>
            <w:pPr>
              <w:spacing w:line="320" w:lineRule="exact"/>
              <w:jc w:val="center"/>
              <w:rPr>
                <w:rFonts w:eastAsia="仿宋_GB2312"/>
                <w:spacing w:val="-10"/>
                <w:sz w:val="24"/>
              </w:rPr>
            </w:pPr>
          </w:p>
          <w:p>
            <w:pPr>
              <w:spacing w:line="320" w:lineRule="exact"/>
              <w:jc w:val="center"/>
              <w:rPr>
                <w:rFonts w:eastAsia="仿宋_GB2312"/>
                <w:spacing w:val="-10"/>
                <w:sz w:val="24"/>
              </w:rPr>
            </w:pPr>
            <w:r>
              <w:rPr>
                <w:rFonts w:hint="eastAsia" w:eastAsia="仿宋_GB2312"/>
                <w:spacing w:val="-10"/>
                <w:sz w:val="24"/>
              </w:rPr>
              <w:t xml:space="preserve"> </w:t>
            </w:r>
            <w:r>
              <w:rPr>
                <w:rFonts w:eastAsia="仿宋_GB2312"/>
                <w:spacing w:val="-10"/>
                <w:sz w:val="24"/>
              </w:rPr>
              <w:t>团省委</w:t>
            </w:r>
            <w:r>
              <w:rPr>
                <w:rFonts w:hint="eastAsia" w:eastAsia="仿宋_GB2312"/>
                <w:spacing w:val="-10"/>
                <w:sz w:val="24"/>
              </w:rPr>
              <w:t>、</w:t>
            </w:r>
          </w:p>
          <w:p>
            <w:pPr>
              <w:spacing w:line="320" w:lineRule="exact"/>
              <w:ind w:firstLine="110" w:firstLineChars="50"/>
              <w:rPr>
                <w:rFonts w:eastAsia="仿宋_GB2312"/>
                <w:spacing w:val="-10"/>
                <w:sz w:val="24"/>
              </w:rPr>
            </w:pPr>
            <w:r>
              <w:rPr>
                <w:rFonts w:eastAsia="仿宋_GB2312"/>
                <w:spacing w:val="-10"/>
                <w:sz w:val="24"/>
              </w:rPr>
              <w:t>省学联</w:t>
            </w:r>
          </w:p>
          <w:p>
            <w:pPr>
              <w:spacing w:line="320" w:lineRule="exact"/>
              <w:ind w:firstLine="220" w:firstLineChars="100"/>
              <w:rPr>
                <w:rFonts w:eastAsia="仿宋_GB2312"/>
                <w:spacing w:val="-10"/>
                <w:sz w:val="24"/>
              </w:rPr>
            </w:pPr>
            <w:r>
              <w:rPr>
                <w:rFonts w:eastAsia="仿宋_GB2312"/>
                <w:spacing w:val="-10"/>
                <w:sz w:val="24"/>
              </w:rPr>
              <w:t>意 见</w:t>
            </w:r>
          </w:p>
          <w:p>
            <w:pPr>
              <w:spacing w:line="320" w:lineRule="exact"/>
              <w:jc w:val="center"/>
              <w:rPr>
                <w:rFonts w:eastAsia="仿宋_GB2312"/>
                <w:spacing w:val="-10"/>
                <w:sz w:val="24"/>
              </w:rPr>
            </w:pPr>
          </w:p>
        </w:tc>
        <w:tc>
          <w:tcPr>
            <w:tcW w:w="7286" w:type="dxa"/>
            <w:gridSpan w:val="18"/>
            <w:vAlign w:val="center"/>
          </w:tcPr>
          <w:p>
            <w:pPr>
              <w:spacing w:line="320" w:lineRule="exact"/>
              <w:jc w:val="center"/>
              <w:rPr>
                <w:rFonts w:eastAsia="仿宋_GB2312"/>
                <w:spacing w:val="-1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78" w:hRule="atLeast"/>
        </w:trPr>
        <w:tc>
          <w:tcPr>
            <w:tcW w:w="1249" w:type="dxa"/>
            <w:gridSpan w:val="4"/>
            <w:vAlign w:val="center"/>
          </w:tcPr>
          <w:p>
            <w:pPr>
              <w:spacing w:line="320" w:lineRule="exact"/>
              <w:ind w:firstLine="220" w:firstLineChars="100"/>
              <w:rPr>
                <w:rFonts w:eastAsia="仿宋_GB2312"/>
                <w:spacing w:val="-10"/>
                <w:sz w:val="24"/>
              </w:rPr>
            </w:pPr>
            <w:r>
              <w:rPr>
                <w:rFonts w:eastAsia="仿宋_GB2312"/>
                <w:spacing w:val="-10"/>
                <w:sz w:val="24"/>
              </w:rPr>
              <w:t>备 注</w:t>
            </w:r>
          </w:p>
        </w:tc>
        <w:tc>
          <w:tcPr>
            <w:tcW w:w="7286" w:type="dxa"/>
            <w:gridSpan w:val="18"/>
            <w:vAlign w:val="center"/>
          </w:tcPr>
          <w:p>
            <w:pPr>
              <w:spacing w:line="320" w:lineRule="exact"/>
              <w:rPr>
                <w:rFonts w:eastAsia="仿宋_GB2312"/>
                <w:spacing w:val="-10"/>
                <w:sz w:val="24"/>
              </w:rPr>
            </w:pPr>
          </w:p>
        </w:tc>
      </w:tr>
    </w:tbl>
    <w:p>
      <w:pPr>
        <w:spacing w:line="700" w:lineRule="exact"/>
        <w:jc w:val="center"/>
        <w:rPr>
          <w:rFonts w:eastAsia="方正小标宋_GBK"/>
          <w:spacing w:val="-20"/>
          <w:sz w:val="40"/>
          <w:szCs w:val="44"/>
        </w:rPr>
      </w:pPr>
    </w:p>
    <w:p>
      <w:pPr>
        <w:spacing w:line="480" w:lineRule="exact"/>
        <w:rPr>
          <w:rFonts w:eastAsia="方正小标宋_GBK"/>
          <w:spacing w:val="-20"/>
          <w:sz w:val="40"/>
          <w:szCs w:val="44"/>
        </w:rPr>
      </w:pPr>
      <w:r>
        <w:rPr>
          <w:rFonts w:eastAsia="黑体"/>
          <w:sz w:val="32"/>
          <w:szCs w:val="32"/>
        </w:rPr>
        <w:br w:type="page"/>
      </w:r>
      <w:r>
        <w:rPr>
          <w:rFonts w:hint="eastAsia" w:ascii="方正黑体_GBK" w:hAnsi="方正黑体_GBK" w:eastAsia="方正黑体_GBK" w:cs="方正黑体_GBK"/>
          <w:sz w:val="32"/>
          <w:szCs w:val="32"/>
        </w:rPr>
        <w:t>附件2</w:t>
      </w:r>
    </w:p>
    <w:p>
      <w:pPr>
        <w:spacing w:line="700" w:lineRule="exact"/>
        <w:jc w:val="center"/>
        <w:rPr>
          <w:rFonts w:ascii="方正小标宋_GBK" w:eastAsia="方正小标宋_GBK"/>
          <w:b/>
          <w:spacing w:val="-20"/>
          <w:sz w:val="44"/>
          <w:szCs w:val="44"/>
        </w:rPr>
      </w:pPr>
    </w:p>
    <w:p>
      <w:pPr>
        <w:spacing w:line="700" w:lineRule="exact"/>
        <w:jc w:val="center"/>
        <w:rPr>
          <w:rFonts w:ascii="方正小标宋_GBK" w:eastAsia="方正小标宋_GBK"/>
          <w:b/>
          <w:spacing w:val="-20"/>
          <w:sz w:val="44"/>
          <w:szCs w:val="44"/>
        </w:rPr>
      </w:pPr>
      <w:r>
        <w:rPr>
          <w:rFonts w:hint="eastAsia" w:ascii="方正小标宋_GBK" w:eastAsia="方正小标宋_GBK"/>
          <w:b/>
          <w:spacing w:val="-20"/>
          <w:sz w:val="44"/>
          <w:szCs w:val="44"/>
        </w:rPr>
        <w:t>四川省大学生“综合素质A级证书”各系汇总表</w:t>
      </w:r>
    </w:p>
    <w:p>
      <w:pPr>
        <w:spacing w:line="480" w:lineRule="exact"/>
        <w:jc w:val="distribute"/>
        <w:rPr>
          <w:rFonts w:eastAsia="方正仿宋_GBK"/>
          <w:spacing w:val="-20"/>
          <w:sz w:val="24"/>
        </w:rPr>
      </w:pPr>
      <w:r>
        <w:rPr>
          <w:rFonts w:eastAsia="方正仿宋_GBK"/>
          <w:spacing w:val="-20"/>
          <w:sz w:val="24"/>
        </w:rPr>
        <w:t xml:space="preserve">   </w:t>
      </w:r>
    </w:p>
    <w:tbl>
      <w:tblPr>
        <w:tblStyle w:val="7"/>
        <w:tblpPr w:leftFromText="180" w:rightFromText="180" w:vertAnchor="text" w:horzAnchor="page" w:tblpX="1669" w:tblpY="120"/>
        <w:tblOverlap w:val="never"/>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569"/>
        <w:gridCol w:w="1046"/>
        <w:gridCol w:w="1810"/>
        <w:gridCol w:w="2213"/>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3326" w:type="dxa"/>
            <w:gridSpan w:val="3"/>
          </w:tcPr>
          <w:p>
            <w:pPr>
              <w:spacing w:line="400" w:lineRule="exact"/>
              <w:jc w:val="center"/>
              <w:rPr>
                <w:rFonts w:eastAsia="仿宋_GB2312"/>
                <w:spacing w:val="-10"/>
                <w:sz w:val="24"/>
              </w:rPr>
            </w:pPr>
            <w:r>
              <w:rPr>
                <w:rFonts w:eastAsia="仿宋_GB2312"/>
                <w:spacing w:val="-10"/>
                <w:sz w:val="24"/>
              </w:rPr>
              <w:t>上报总人数</w:t>
            </w:r>
          </w:p>
        </w:tc>
        <w:tc>
          <w:tcPr>
            <w:tcW w:w="5638" w:type="dxa"/>
            <w:gridSpan w:val="3"/>
            <w:vAlign w:val="center"/>
          </w:tcPr>
          <w:p>
            <w:pPr>
              <w:spacing w:line="400" w:lineRule="exact"/>
              <w:ind w:firstLine="723"/>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964" w:type="dxa"/>
            <w:gridSpan w:val="6"/>
            <w:vAlign w:val="center"/>
          </w:tcPr>
          <w:p>
            <w:pPr>
              <w:spacing w:line="400" w:lineRule="exact"/>
              <w:jc w:val="center"/>
              <w:rPr>
                <w:rFonts w:eastAsia="仿宋_GB2312"/>
                <w:spacing w:val="-10"/>
                <w:sz w:val="24"/>
              </w:rPr>
            </w:pPr>
            <w:r>
              <w:rPr>
                <w:rFonts w:eastAsia="仿宋_GB2312"/>
                <w:spacing w:val="-10"/>
                <w:sz w:val="24"/>
              </w:rPr>
              <w:t>学生基本情况汇总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r>
              <w:rPr>
                <w:rFonts w:eastAsia="仿宋_GB2312"/>
                <w:spacing w:val="-10"/>
                <w:sz w:val="24"/>
              </w:rPr>
              <w:t>序号</w:t>
            </w:r>
          </w:p>
        </w:tc>
        <w:tc>
          <w:tcPr>
            <w:tcW w:w="1569" w:type="dxa"/>
            <w:vAlign w:val="center"/>
          </w:tcPr>
          <w:p>
            <w:pPr>
              <w:spacing w:line="400" w:lineRule="exact"/>
              <w:jc w:val="center"/>
              <w:rPr>
                <w:rFonts w:eastAsia="仿宋_GB2312"/>
                <w:spacing w:val="-10"/>
                <w:sz w:val="24"/>
              </w:rPr>
            </w:pPr>
            <w:r>
              <w:rPr>
                <w:rFonts w:eastAsia="仿宋_GB2312"/>
                <w:spacing w:val="-10"/>
                <w:sz w:val="24"/>
              </w:rPr>
              <w:t>姓名</w:t>
            </w:r>
          </w:p>
        </w:tc>
        <w:tc>
          <w:tcPr>
            <w:tcW w:w="1046" w:type="dxa"/>
            <w:vAlign w:val="center"/>
          </w:tcPr>
          <w:p>
            <w:pPr>
              <w:spacing w:line="400" w:lineRule="exact"/>
              <w:jc w:val="center"/>
              <w:rPr>
                <w:rFonts w:eastAsia="仿宋_GB2312"/>
                <w:spacing w:val="-10"/>
                <w:sz w:val="24"/>
              </w:rPr>
            </w:pPr>
            <w:r>
              <w:rPr>
                <w:rFonts w:eastAsia="仿宋_GB2312"/>
                <w:spacing w:val="-10"/>
                <w:sz w:val="24"/>
              </w:rPr>
              <w:t>性别</w:t>
            </w:r>
          </w:p>
        </w:tc>
        <w:tc>
          <w:tcPr>
            <w:tcW w:w="1810" w:type="dxa"/>
            <w:vAlign w:val="center"/>
          </w:tcPr>
          <w:p>
            <w:pPr>
              <w:spacing w:line="400" w:lineRule="exact"/>
              <w:jc w:val="center"/>
              <w:rPr>
                <w:rFonts w:eastAsia="仿宋_GB2312"/>
                <w:spacing w:val="-10"/>
                <w:sz w:val="24"/>
              </w:rPr>
            </w:pPr>
            <w:r>
              <w:rPr>
                <w:rFonts w:hint="eastAsia" w:eastAsia="仿宋_GB2312"/>
                <w:spacing w:val="-10"/>
                <w:sz w:val="24"/>
              </w:rPr>
              <w:t>学号</w:t>
            </w:r>
          </w:p>
        </w:tc>
        <w:tc>
          <w:tcPr>
            <w:tcW w:w="2213" w:type="dxa"/>
            <w:vAlign w:val="center"/>
          </w:tcPr>
          <w:p>
            <w:pPr>
              <w:spacing w:line="400" w:lineRule="exact"/>
              <w:jc w:val="center"/>
              <w:rPr>
                <w:rFonts w:eastAsia="仿宋_GB2312"/>
                <w:spacing w:val="-10"/>
                <w:sz w:val="24"/>
              </w:rPr>
            </w:pPr>
            <w:r>
              <w:rPr>
                <w:rFonts w:eastAsia="仿宋_GB2312"/>
                <w:spacing w:val="-10"/>
                <w:sz w:val="24"/>
              </w:rPr>
              <w:t>专业年级</w:t>
            </w:r>
          </w:p>
        </w:tc>
        <w:tc>
          <w:tcPr>
            <w:tcW w:w="1615" w:type="dxa"/>
            <w:vAlign w:val="center"/>
          </w:tcPr>
          <w:p>
            <w:pPr>
              <w:spacing w:line="400" w:lineRule="exact"/>
              <w:jc w:val="center"/>
              <w:rPr>
                <w:rFonts w:eastAsia="仿宋_GB2312"/>
                <w:spacing w:val="-10"/>
                <w:sz w:val="24"/>
              </w:rPr>
            </w:pPr>
            <w:r>
              <w:rPr>
                <w:rFonts w:hint="eastAsia" w:eastAsia="仿宋_GB2312"/>
                <w:spacing w:val="-10"/>
                <w:sz w:val="24"/>
              </w:rPr>
              <w:t>证明材料数量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Pr>
          <w:p>
            <w:pPr>
              <w:spacing w:line="400" w:lineRule="exact"/>
              <w:jc w:val="center"/>
              <w:rPr>
                <w:rFonts w:eastAsia="仿宋_GB2312"/>
                <w:spacing w:val="-10"/>
                <w:sz w:val="24"/>
              </w:rPr>
            </w:pPr>
          </w:p>
        </w:tc>
        <w:tc>
          <w:tcPr>
            <w:tcW w:w="1569" w:type="dxa"/>
            <w:vAlign w:val="center"/>
          </w:tcPr>
          <w:p>
            <w:pPr>
              <w:spacing w:line="400" w:lineRule="exact"/>
              <w:jc w:val="center"/>
              <w:rPr>
                <w:rFonts w:eastAsia="仿宋_GB2312"/>
                <w:spacing w:val="-10"/>
                <w:sz w:val="24"/>
              </w:rPr>
            </w:pPr>
          </w:p>
        </w:tc>
        <w:tc>
          <w:tcPr>
            <w:tcW w:w="1046" w:type="dxa"/>
            <w:vAlign w:val="center"/>
          </w:tcPr>
          <w:p>
            <w:pPr>
              <w:spacing w:line="400" w:lineRule="exact"/>
              <w:jc w:val="center"/>
              <w:rPr>
                <w:rFonts w:eastAsia="仿宋_GB2312"/>
                <w:spacing w:val="-10"/>
                <w:sz w:val="24"/>
              </w:rPr>
            </w:pPr>
          </w:p>
        </w:tc>
        <w:tc>
          <w:tcPr>
            <w:tcW w:w="1810" w:type="dxa"/>
            <w:vAlign w:val="center"/>
          </w:tcPr>
          <w:p>
            <w:pPr>
              <w:spacing w:line="400" w:lineRule="exact"/>
              <w:jc w:val="center"/>
              <w:rPr>
                <w:rFonts w:eastAsia="仿宋_GB2312"/>
                <w:spacing w:val="-10"/>
                <w:sz w:val="24"/>
              </w:rPr>
            </w:pPr>
          </w:p>
        </w:tc>
        <w:tc>
          <w:tcPr>
            <w:tcW w:w="2213" w:type="dxa"/>
            <w:vAlign w:val="center"/>
          </w:tcPr>
          <w:p>
            <w:pPr>
              <w:spacing w:line="400" w:lineRule="exact"/>
              <w:jc w:val="center"/>
              <w:rPr>
                <w:rFonts w:eastAsia="仿宋_GB2312"/>
                <w:spacing w:val="-10"/>
                <w:sz w:val="24"/>
              </w:rPr>
            </w:pPr>
          </w:p>
        </w:tc>
        <w:tc>
          <w:tcPr>
            <w:tcW w:w="1615" w:type="dxa"/>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11" w:type="dxa"/>
            <w:tcBorders>
              <w:top w:val="single" w:color="auto" w:sz="4" w:space="0"/>
              <w:left w:val="single" w:color="auto" w:sz="4" w:space="0"/>
              <w:bottom w:val="single" w:color="auto" w:sz="4" w:space="0"/>
              <w:right w:val="single" w:color="auto" w:sz="4" w:space="0"/>
            </w:tcBorders>
          </w:tcPr>
          <w:p>
            <w:pPr>
              <w:spacing w:line="400" w:lineRule="exact"/>
              <w:jc w:val="center"/>
              <w:rPr>
                <w:rFonts w:eastAsia="仿宋_GB2312"/>
                <w:spacing w:val="-10"/>
                <w:sz w:val="24"/>
              </w:rPr>
            </w:pPr>
          </w:p>
        </w:tc>
        <w:tc>
          <w:tcPr>
            <w:tcW w:w="156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0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8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22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_GB2312"/>
                <w:spacing w:val="-10"/>
                <w:sz w:val="24"/>
              </w:rPr>
            </w:pPr>
          </w:p>
        </w:tc>
      </w:tr>
    </w:tbl>
    <w:p>
      <w:pPr>
        <w:spacing w:line="480" w:lineRule="exact"/>
        <w:jc w:val="distribute"/>
        <w:rPr>
          <w:sz w:val="28"/>
          <w:szCs w:val="28"/>
        </w:rPr>
      </w:pPr>
    </w:p>
    <w:p>
      <w:pPr>
        <w:spacing w:line="400" w:lineRule="exact"/>
        <w:rPr>
          <w:rFonts w:eastAsia="方正仿宋_GBK"/>
          <w:sz w:val="24"/>
        </w:rPr>
      </w:pPr>
      <w:r>
        <w:rPr>
          <w:sz w:val="28"/>
          <w:szCs w:val="28"/>
        </w:rPr>
        <w:t xml:space="preserve"> </w:t>
      </w:r>
      <w:r>
        <w:rPr>
          <w:rFonts w:eastAsia="方正仿宋_GBK"/>
          <w:sz w:val="24"/>
        </w:rPr>
        <w:t>（备注：表格行数请根据实际情况自行调整）</w:t>
      </w:r>
    </w:p>
    <w:p>
      <w:pPr>
        <w:spacing w:line="520" w:lineRule="exact"/>
        <w:rPr>
          <w:rFonts w:eastAsia="黑体"/>
          <w:sz w:val="32"/>
          <w:szCs w:val="32"/>
        </w:rPr>
      </w:pPr>
    </w:p>
    <w:p>
      <w:pPr>
        <w:spacing w:line="520" w:lineRule="exact"/>
        <w:rPr>
          <w:rFonts w:eastAsia="黑体"/>
          <w:sz w:val="32"/>
          <w:szCs w:val="32"/>
        </w:rPr>
      </w:pPr>
    </w:p>
    <w:p>
      <w:pPr>
        <w:spacing w:line="520" w:lineRule="exact"/>
        <w:rPr>
          <w:rFonts w:eastAsia="黑体"/>
          <w:sz w:val="32"/>
          <w:szCs w:val="32"/>
        </w:rPr>
      </w:pPr>
    </w:p>
    <w:p>
      <w:pPr>
        <w:spacing w:line="520" w:lineRule="exact"/>
        <w:rPr>
          <w:rFonts w:eastAsia="黑体"/>
          <w:sz w:val="32"/>
          <w:szCs w:val="32"/>
        </w:rPr>
      </w:pPr>
    </w:p>
    <w:p>
      <w:pPr>
        <w:spacing w:line="560" w:lineRule="exact"/>
        <w:rPr>
          <w:rFonts w:eastAsia="黑体"/>
          <w:sz w:val="32"/>
          <w:szCs w:val="32"/>
        </w:rPr>
      </w:pPr>
      <w:r>
        <w:rPr>
          <w:rFonts w:eastAsia="黑体"/>
          <w:sz w:val="32"/>
          <w:szCs w:val="32"/>
        </w:rPr>
        <w:t>附件</w:t>
      </w:r>
      <w:r>
        <w:rPr>
          <w:rFonts w:hint="eastAsia" w:eastAsia="黑体"/>
          <w:sz w:val="32"/>
          <w:szCs w:val="32"/>
        </w:rPr>
        <w:t>3</w:t>
      </w:r>
    </w:p>
    <w:p>
      <w:pPr>
        <w:spacing w:line="560" w:lineRule="exact"/>
        <w:jc w:val="center"/>
        <w:rPr>
          <w:rFonts w:ascii="方正小标宋_GBK" w:eastAsia="方正小标宋_GBK"/>
          <w:b/>
          <w:color w:val="000000"/>
          <w:sz w:val="44"/>
          <w:szCs w:val="44"/>
        </w:rPr>
      </w:pPr>
      <w:r>
        <w:rPr>
          <w:rFonts w:hint="eastAsia" w:ascii="方正小标宋_GBK" w:eastAsia="方正小标宋_GBK"/>
          <w:b/>
          <w:color w:val="000000"/>
          <w:sz w:val="44"/>
          <w:szCs w:val="44"/>
        </w:rPr>
        <w:t>四川省大学生“综合素质A级证书”</w:t>
      </w:r>
    </w:p>
    <w:p>
      <w:pPr>
        <w:spacing w:line="560" w:lineRule="exact"/>
        <w:jc w:val="center"/>
        <w:rPr>
          <w:rFonts w:ascii="方正小标宋_GBK" w:eastAsia="方正小标宋_GBK"/>
          <w:b/>
          <w:color w:val="000000"/>
          <w:sz w:val="44"/>
          <w:szCs w:val="44"/>
        </w:rPr>
      </w:pPr>
      <w:r>
        <w:rPr>
          <w:rFonts w:hint="eastAsia" w:ascii="方正小标宋_GBK" w:eastAsia="方正小标宋_GBK"/>
          <w:b/>
          <w:color w:val="000000"/>
          <w:sz w:val="44"/>
          <w:szCs w:val="44"/>
        </w:rPr>
        <w:t>认证办法</w:t>
      </w:r>
    </w:p>
    <w:p>
      <w:pPr>
        <w:spacing w:line="560" w:lineRule="exact"/>
        <w:jc w:val="left"/>
        <w:rPr>
          <w:rFonts w:ascii="方正仿宋_GBK" w:eastAsia="方正仿宋_GBK"/>
          <w:color w:val="000000"/>
          <w:sz w:val="32"/>
          <w:szCs w:val="32"/>
        </w:rPr>
      </w:pP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一、综合素质A级证书</w:t>
      </w:r>
    </w:p>
    <w:p>
      <w:pPr>
        <w:spacing w:line="560" w:lineRule="exact"/>
        <w:ind w:firstLine="643" w:firstLineChars="200"/>
        <w:rPr>
          <w:rFonts w:ascii="方正仿宋_GBK" w:eastAsia="方正仿宋_GBK"/>
          <w:sz w:val="32"/>
          <w:szCs w:val="32"/>
        </w:rPr>
      </w:pPr>
      <w:r>
        <w:rPr>
          <w:rFonts w:hint="eastAsia" w:ascii="方正仿宋_GBK" w:eastAsia="方正仿宋_GBK"/>
          <w:b/>
          <w:bCs/>
          <w:sz w:val="32"/>
          <w:szCs w:val="32"/>
        </w:rPr>
        <w:t>第一条</w:t>
      </w:r>
      <w:r>
        <w:rPr>
          <w:rFonts w:hint="eastAsia" w:ascii="方正仿宋_GBK" w:eastAsia="方正仿宋_GBK"/>
          <w:sz w:val="32"/>
          <w:szCs w:val="32"/>
        </w:rPr>
        <w:t xml:space="preserve">  四川省大学生“综合素质A级证书”由共青团四川省委、四川省学生联合会共同设立。</w:t>
      </w:r>
    </w:p>
    <w:p>
      <w:pPr>
        <w:spacing w:line="560" w:lineRule="exact"/>
        <w:ind w:firstLine="630" w:firstLineChars="196"/>
        <w:rPr>
          <w:rFonts w:ascii="方正仿宋_GBK" w:eastAsia="方正仿宋_GBK"/>
          <w:sz w:val="32"/>
          <w:szCs w:val="32"/>
        </w:rPr>
      </w:pPr>
      <w:r>
        <w:rPr>
          <w:rFonts w:hint="eastAsia" w:ascii="方正仿宋_GBK" w:eastAsia="方正仿宋_GBK"/>
          <w:b/>
          <w:bCs/>
          <w:sz w:val="32"/>
          <w:szCs w:val="32"/>
        </w:rPr>
        <w:t>第二条</w:t>
      </w:r>
      <w:r>
        <w:rPr>
          <w:rFonts w:hint="eastAsia" w:ascii="方正仿宋_GBK" w:eastAsia="方正仿宋_GBK"/>
          <w:sz w:val="32"/>
          <w:szCs w:val="32"/>
        </w:rPr>
        <w:t>　四川省大学生“综合素质A级证书”认证制度旨在对大学生的综合素质进行有效评价，在青年学生中树立先进典型，建立正确的激励导向机制，引导广大青年学生向上向善、自立自强、奋发成才，同时向社会推荐优秀人才，为祖国建设和发展做出积极贡献。</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二、认证对象</w:t>
      </w:r>
    </w:p>
    <w:p>
      <w:pPr>
        <w:spacing w:line="560" w:lineRule="exact"/>
        <w:ind w:firstLine="630" w:firstLineChars="196"/>
        <w:rPr>
          <w:rFonts w:ascii="方正仿宋_GBK" w:eastAsia="方正仿宋_GBK"/>
          <w:b/>
          <w:sz w:val="32"/>
          <w:szCs w:val="32"/>
        </w:rPr>
      </w:pPr>
      <w:r>
        <w:rPr>
          <w:rFonts w:hint="eastAsia" w:ascii="方正仿宋_GBK" w:eastAsia="方正仿宋_GBK"/>
          <w:b/>
          <w:sz w:val="32"/>
          <w:szCs w:val="32"/>
        </w:rPr>
        <w:t>第三条</w:t>
      </w:r>
      <w:r>
        <w:rPr>
          <w:rFonts w:hint="eastAsia" w:ascii="方正仿宋_GBK" w:eastAsia="方正仿宋_GBK"/>
          <w:sz w:val="32"/>
          <w:szCs w:val="32"/>
        </w:rPr>
        <w:t>　四川省大学生“综合素质A级证书”的认证范围为：四川省全日制高等院校在校学生（含专科生、本科生、研究生）。</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第四条</w:t>
      </w:r>
      <w:r>
        <w:rPr>
          <w:rFonts w:hint="eastAsia" w:ascii="方正仿宋_GBK" w:eastAsia="方正仿宋_GBK"/>
          <w:sz w:val="32"/>
          <w:szCs w:val="32"/>
        </w:rPr>
        <w:t>　四川省大学生“综合素质A级证书”认证对象无名额限制，凡符合本认证办法规定且满足认证条件的，均可申请认证“综合素质A级证书”，已获得认证的学生不得重复申请。</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三、认证条件及方法</w:t>
      </w:r>
    </w:p>
    <w:p>
      <w:pPr>
        <w:spacing w:line="560" w:lineRule="exact"/>
        <w:ind w:firstLine="660"/>
        <w:rPr>
          <w:rFonts w:ascii="方正仿宋_GBK" w:eastAsia="方正仿宋_GBK"/>
          <w:b/>
          <w:sz w:val="32"/>
          <w:szCs w:val="32"/>
        </w:rPr>
      </w:pPr>
      <w:r>
        <w:rPr>
          <w:rFonts w:hint="eastAsia" w:ascii="方正仿宋_GBK" w:eastAsia="方正仿宋_GBK"/>
          <w:b/>
          <w:sz w:val="32"/>
          <w:szCs w:val="32"/>
        </w:rPr>
        <w:t>第五条  认证基准</w:t>
      </w:r>
    </w:p>
    <w:p>
      <w:pPr>
        <w:spacing w:line="560" w:lineRule="exact"/>
        <w:ind w:firstLine="660"/>
        <w:rPr>
          <w:rFonts w:ascii="方正仿宋_GBK" w:eastAsia="方正仿宋_GBK"/>
          <w:sz w:val="32"/>
          <w:szCs w:val="32"/>
        </w:rPr>
      </w:pPr>
      <w:r>
        <w:rPr>
          <w:rFonts w:hint="eastAsia" w:ascii="方正仿宋_GBK" w:eastAsia="方正仿宋_GBK"/>
          <w:sz w:val="32"/>
          <w:szCs w:val="32"/>
        </w:rPr>
        <w:t>学业成绩无挂科记录、无处分记录，需由学校相关行政部门开具证明材料。</w:t>
      </w:r>
    </w:p>
    <w:p>
      <w:pPr>
        <w:spacing w:line="560" w:lineRule="exact"/>
        <w:ind w:firstLine="630" w:firstLineChars="196"/>
        <w:rPr>
          <w:rFonts w:ascii="方正仿宋_GBK" w:eastAsia="方正仿宋_GBK"/>
          <w:b/>
          <w:sz w:val="32"/>
          <w:szCs w:val="32"/>
        </w:rPr>
      </w:pPr>
      <w:r>
        <w:rPr>
          <w:rFonts w:hint="eastAsia" w:ascii="方正仿宋_GBK" w:eastAsia="方正仿宋_GBK"/>
          <w:b/>
          <w:sz w:val="32"/>
          <w:szCs w:val="32"/>
        </w:rPr>
        <w:t>第六条  认证项目</w:t>
      </w:r>
    </w:p>
    <w:p>
      <w:pPr>
        <w:spacing w:line="560" w:lineRule="exact"/>
        <w:rPr>
          <w:rFonts w:ascii="方正仿宋_GBK" w:eastAsia="方正仿宋_GBK"/>
          <w:sz w:val="32"/>
          <w:szCs w:val="32"/>
        </w:rPr>
      </w:pPr>
      <w:r>
        <w:rPr>
          <w:rFonts w:hint="eastAsia" w:ascii="方正仿宋_GBK" w:eastAsia="方正仿宋_GBK"/>
          <w:sz w:val="32"/>
          <w:szCs w:val="32"/>
        </w:rPr>
        <w:t xml:space="preserve">    “综合素质A级证书”认证项目分为思想政治、社会实践、创新创业、专业学习、成长锻炼、文体活动、技能特长7个类别，共21个项目，达到相应条件后可获得对应分值（详见《四川省大学生“综合素质A级证书”评分标准表》）。同一项目的不同子项目不叠加计分，以最高得分计算。</w:t>
      </w:r>
    </w:p>
    <w:p>
      <w:pPr>
        <w:spacing w:line="560" w:lineRule="exact"/>
        <w:rPr>
          <w:rFonts w:ascii="方正仿宋_GBK" w:eastAsia="方正仿宋_GBK"/>
          <w:sz w:val="32"/>
          <w:szCs w:val="32"/>
        </w:rPr>
      </w:pPr>
      <w:r>
        <w:rPr>
          <w:rFonts w:hint="eastAsia" w:ascii="方正仿宋_GBK" w:eastAsia="方正仿宋_GBK"/>
          <w:sz w:val="32"/>
          <w:szCs w:val="32"/>
        </w:rPr>
        <w:t xml:space="preserve">    （一）思想政治。1.参加“青马工程”“大学生骨干培训班”等思想政治类培养计划；2.思想品德方面有突出事迹，被授予道德模范、抗震救灾、见义勇为、拾金不昧、乐于助人、自强之星等奖励或表彰；3.“学习强国”学习情况；4. “青年大学习”学习情况；5.思想政治理论课学习情况。</w:t>
      </w:r>
    </w:p>
    <w:p>
      <w:pPr>
        <w:spacing w:line="560" w:lineRule="exact"/>
        <w:rPr>
          <w:rFonts w:ascii="方正仿宋_GBK" w:eastAsia="方正仿宋_GBK"/>
          <w:sz w:val="32"/>
          <w:szCs w:val="32"/>
        </w:rPr>
      </w:pPr>
      <w:r>
        <w:rPr>
          <w:rFonts w:hint="eastAsia" w:ascii="方正仿宋_GBK" w:eastAsia="方正仿宋_GBK"/>
          <w:sz w:val="32"/>
          <w:szCs w:val="32"/>
        </w:rPr>
        <w:t xml:space="preserve">    （二）社会实践。6.参加社会实践；7.参加志愿服务。</w:t>
      </w:r>
    </w:p>
    <w:p>
      <w:pPr>
        <w:spacing w:line="560" w:lineRule="exact"/>
        <w:ind w:firstLine="640"/>
        <w:rPr>
          <w:rFonts w:ascii="方正仿宋_GBK" w:eastAsia="方正仿宋_GBK"/>
          <w:sz w:val="32"/>
          <w:szCs w:val="32"/>
        </w:rPr>
      </w:pPr>
      <w:r>
        <w:rPr>
          <w:rFonts w:hint="eastAsia" w:ascii="方正仿宋_GBK" w:eastAsia="方正仿宋_GBK"/>
          <w:sz w:val="32"/>
          <w:szCs w:val="32"/>
        </w:rPr>
        <w:t>（三）创新创业。8.参加创新创业竞赛；9.自主创业；10.参与科技创新。</w:t>
      </w:r>
    </w:p>
    <w:p>
      <w:pPr>
        <w:spacing w:line="560" w:lineRule="exact"/>
        <w:rPr>
          <w:rFonts w:ascii="方正仿宋_GBK" w:eastAsia="方正仿宋_GBK"/>
          <w:sz w:val="32"/>
          <w:szCs w:val="32"/>
        </w:rPr>
      </w:pPr>
      <w:r>
        <w:rPr>
          <w:rFonts w:hint="eastAsia" w:ascii="方正仿宋_GBK" w:eastAsia="方正仿宋_GBK"/>
          <w:sz w:val="32"/>
          <w:szCs w:val="32"/>
        </w:rPr>
        <w:t xml:space="preserve">    （四）专业学习。11.在校期间获得奖学金；12.发表学术论文；13.</w:t>
      </w:r>
      <w:r>
        <w:rPr>
          <w:rFonts w:hint="eastAsia" w:ascii="方正仿宋_GBK" w:eastAsia="方正仿宋_GBK"/>
          <w:sz w:val="32"/>
          <w:szCs w:val="32"/>
          <w:lang w:val="en-US" w:eastAsia="zh-CN"/>
        </w:rPr>
        <w:t>攻读双</w:t>
      </w:r>
      <w:r>
        <w:rPr>
          <w:rFonts w:hint="eastAsia" w:ascii="方正仿宋_GBK" w:eastAsia="方正仿宋_GBK"/>
          <w:sz w:val="32"/>
          <w:szCs w:val="32"/>
        </w:rPr>
        <w:t>学位；14.参加专业性学科竞赛。</w:t>
      </w:r>
    </w:p>
    <w:p>
      <w:pPr>
        <w:spacing w:line="560" w:lineRule="exact"/>
        <w:rPr>
          <w:rFonts w:ascii="方正仿宋_GBK" w:eastAsia="方正仿宋_GBK"/>
          <w:sz w:val="32"/>
          <w:szCs w:val="32"/>
        </w:rPr>
      </w:pPr>
      <w:r>
        <w:rPr>
          <w:rFonts w:hint="eastAsia" w:ascii="方正仿宋_GBK" w:eastAsia="方正仿宋_GBK"/>
          <w:sz w:val="32"/>
          <w:szCs w:val="32"/>
        </w:rPr>
        <w:t xml:space="preserve">    （五）成长锻炼。15.参加学生组织并获得良好及以上等次评议；16.获得优秀学生干部或优秀团干部、优秀共产党员、优秀共青团员、优秀毕业生等相关表彰。</w:t>
      </w:r>
    </w:p>
    <w:p>
      <w:pPr>
        <w:spacing w:line="560" w:lineRule="exact"/>
        <w:rPr>
          <w:rFonts w:ascii="方正仿宋_GBK" w:eastAsia="方正仿宋_GBK"/>
          <w:sz w:val="32"/>
          <w:szCs w:val="32"/>
        </w:rPr>
      </w:pPr>
      <w:r>
        <w:rPr>
          <w:rFonts w:hint="eastAsia" w:ascii="方正仿宋_GBK" w:eastAsia="方正仿宋_GBK"/>
          <w:sz w:val="32"/>
          <w:szCs w:val="32"/>
        </w:rPr>
        <w:t xml:space="preserve">    （六）文体活动。17.参加文艺类活动；18.参加体育竞赛类活动。</w:t>
      </w:r>
    </w:p>
    <w:p>
      <w:pPr>
        <w:spacing w:line="560" w:lineRule="exact"/>
        <w:rPr>
          <w:rFonts w:ascii="方正仿宋_GBK" w:eastAsia="方正仿宋_GBK"/>
          <w:sz w:val="32"/>
          <w:szCs w:val="32"/>
        </w:rPr>
      </w:pPr>
      <w:r>
        <w:rPr>
          <w:rFonts w:hint="eastAsia" w:ascii="方正仿宋_GBK" w:eastAsia="方正仿宋_GBK"/>
          <w:sz w:val="32"/>
          <w:szCs w:val="32"/>
        </w:rPr>
        <w:t xml:space="preserve">    （七）技能特长。19.获得国家级职业资格（技能）证书；20.获得全国计算机等级考试证书；21.获得语言类等级考试（认证考试）证书。</w:t>
      </w:r>
    </w:p>
    <w:p>
      <w:pPr>
        <w:spacing w:line="560" w:lineRule="exact"/>
        <w:ind w:firstLine="640"/>
        <w:rPr>
          <w:rFonts w:ascii="方正仿宋_GBK" w:eastAsia="方正仿宋_GBK"/>
          <w:b/>
          <w:sz w:val="32"/>
          <w:szCs w:val="32"/>
        </w:rPr>
      </w:pPr>
      <w:r>
        <w:rPr>
          <w:rFonts w:hint="eastAsia" w:ascii="方正仿宋_GBK" w:eastAsia="方正仿宋_GBK"/>
          <w:b/>
          <w:sz w:val="32"/>
          <w:szCs w:val="32"/>
        </w:rPr>
        <w:t>第七条  认证方法</w:t>
      </w:r>
    </w:p>
    <w:p>
      <w:pPr>
        <w:spacing w:after="240" w:afterAutospacing="0" w:line="560" w:lineRule="exact"/>
        <w:ind w:firstLine="640"/>
        <w:rPr>
          <w:rFonts w:hint="eastAsia" w:ascii="方正仿宋_GBK" w:hAnsi="方正仿宋_GBK" w:eastAsia="方正仿宋_GBK" w:cs="方正仿宋_GBK"/>
          <w:sz w:val="32"/>
          <w:szCs w:val="32"/>
        </w:rPr>
      </w:pPr>
      <w:r>
        <w:rPr>
          <w:rFonts w:hint="eastAsia" w:ascii="方正仿宋_GBK" w:eastAsia="方正仿宋_GBK"/>
          <w:sz w:val="32"/>
          <w:szCs w:val="32"/>
        </w:rPr>
        <w:t>“综合素质A级证书”每学期认证一次，分别于每年5月、12月进行。</w:t>
      </w:r>
      <w:r>
        <w:rPr>
          <w:rFonts w:hint="eastAsia" w:ascii="方正仿宋_GBK" w:hAnsi="方正仿宋_GBK" w:eastAsia="方正仿宋_GBK" w:cs="方正仿宋_GBK"/>
          <w:sz w:val="32"/>
          <w:szCs w:val="32"/>
        </w:rPr>
        <w:t>授予符合认证基准且在所列认证项目7个类别中满足4个（含4个）以上类别取得计分，同时总分数达到22分（含22分）以上的专科生、总分数达到28分（含28分）以上的本科生或研究生。</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四、组织机构</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第八条</w:t>
      </w:r>
      <w:r>
        <w:rPr>
          <w:rFonts w:hint="eastAsia" w:ascii="方正仿宋_GBK" w:eastAsia="方正仿宋_GBK"/>
          <w:sz w:val="32"/>
          <w:szCs w:val="32"/>
        </w:rPr>
        <w:t xml:space="preserve">  四川省大学生“综合素质A级证书”认证组织机构为共青团四川省委和四川省学生联合会。</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第九条</w:t>
      </w:r>
      <w:r>
        <w:rPr>
          <w:rFonts w:hint="eastAsia" w:ascii="方正仿宋_GBK" w:eastAsia="方正仿宋_GBK"/>
          <w:sz w:val="32"/>
          <w:szCs w:val="32"/>
        </w:rPr>
        <w:t xml:space="preserve">  共青团四川省委学校部、四川省学生联合会秘书处负责“综合素质A级证书”认证制度实施中的组织评审和协调工作，具有本认证办法的最终解释权。</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第十条</w:t>
      </w:r>
      <w:r>
        <w:rPr>
          <w:rFonts w:hint="eastAsia" w:ascii="方正仿宋_GBK" w:eastAsia="方正仿宋_GBK"/>
          <w:sz w:val="32"/>
          <w:szCs w:val="32"/>
        </w:rPr>
        <w:t xml:space="preserve">  各高校团委负责本校“综合素质A级证书”申请人的资格审查和初评工作。</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五、认证程序</w:t>
      </w:r>
    </w:p>
    <w:p>
      <w:pPr>
        <w:spacing w:line="560" w:lineRule="exact"/>
        <w:ind w:firstLine="630" w:firstLineChars="196"/>
        <w:rPr>
          <w:rFonts w:ascii="方正仿宋_GBK" w:eastAsia="方正仿宋_GBK"/>
          <w:sz w:val="32"/>
          <w:szCs w:val="32"/>
        </w:rPr>
      </w:pPr>
      <w:r>
        <w:rPr>
          <w:rFonts w:hint="eastAsia" w:ascii="方正仿宋_GBK" w:eastAsia="方正仿宋_GBK"/>
          <w:b/>
          <w:sz w:val="32"/>
          <w:szCs w:val="32"/>
        </w:rPr>
        <w:t>第十一条</w:t>
      </w:r>
      <w:r>
        <w:rPr>
          <w:rFonts w:hint="eastAsia" w:ascii="方正仿宋_GBK" w:eastAsia="方正仿宋_GBK"/>
          <w:sz w:val="32"/>
          <w:szCs w:val="32"/>
        </w:rPr>
        <w:t xml:space="preserve">  四川省大学生“综合素质A级证书”认证的基本程序是：1.本人申请（系统内提交相关证明材料）</w:t>
      </w:r>
      <w:r>
        <w:rPr>
          <w:rFonts w:hint="eastAsia" w:ascii="方正仿宋_GBK" w:hAnsi="方正仿宋_GBK" w:eastAsia="方正仿宋_GBK" w:cs="方正仿宋_GBK"/>
          <w:sz w:val="32"/>
          <w:szCs w:val="32"/>
        </w:rPr>
        <w:t>申报学生关注“天府新青年”“四川学联”微信公众号，通过菜单栏选择进入“综合素质A级证书”系统，严格对照《四川省大学生“综合素质A级证书”评分标准表》和《四川省大学生“综合素质A级证书”系统操作使用指南》进行线上填报，完成线上提交</w:t>
      </w:r>
      <w:r>
        <w:rPr>
          <w:rFonts w:hint="eastAsia" w:ascii="方正仿宋_GBK" w:eastAsia="方正仿宋_GBK"/>
          <w:sz w:val="32"/>
          <w:szCs w:val="32"/>
        </w:rPr>
        <w:t>；2.学校团、学组织审核确认（系统内初审）；3.团省委和省学联终审确定（系统内终审），线上生成电子证书。</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第十二条</w:t>
      </w:r>
      <w:r>
        <w:rPr>
          <w:rFonts w:hint="eastAsia" w:ascii="方正仿宋_GBK" w:eastAsia="方正仿宋_GBK"/>
          <w:sz w:val="32"/>
          <w:szCs w:val="32"/>
        </w:rPr>
        <w:t xml:space="preserve">  各高校团委评定出“综合素质A级证书”推荐人选后，在校内公示五个工作日。若收到投诉，应组织调查，经调查确认不符合资格或条件者，取消被认证资格，同时通报所在院系和组织。</w:t>
      </w:r>
    </w:p>
    <w:p>
      <w:pPr>
        <w:spacing w:line="560" w:lineRule="exact"/>
        <w:ind w:firstLine="636" w:firstLineChars="198"/>
        <w:rPr>
          <w:rFonts w:ascii="方正仿宋_GBK" w:eastAsia="方正仿宋_GBK"/>
          <w:sz w:val="32"/>
          <w:szCs w:val="32"/>
        </w:rPr>
      </w:pPr>
      <w:r>
        <w:rPr>
          <w:rFonts w:hint="eastAsia" w:ascii="方正仿宋_GBK" w:eastAsia="方正仿宋_GBK"/>
          <w:b/>
          <w:sz w:val="32"/>
          <w:szCs w:val="32"/>
        </w:rPr>
        <w:t xml:space="preserve">第十三条 </w:t>
      </w:r>
      <w:r>
        <w:rPr>
          <w:rFonts w:hint="eastAsia" w:ascii="方正仿宋_GBK" w:eastAsia="方正仿宋_GBK"/>
          <w:sz w:val="32"/>
          <w:szCs w:val="32"/>
        </w:rPr>
        <w:t xml:space="preserve"> 凡是弄虚作假或不符合认证资格和条件的人员，在材料审查、资格初审、最终审定等任何环节中一经发现，一律取消资格，所造成的后果由申请人自己承担。</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六、附则</w:t>
      </w:r>
    </w:p>
    <w:p>
      <w:pPr>
        <w:spacing w:line="560" w:lineRule="exact"/>
        <w:ind w:firstLine="630"/>
        <w:rPr>
          <w:rFonts w:ascii="方正仿宋_GBK" w:eastAsia="方正仿宋_GBK"/>
          <w:sz w:val="32"/>
          <w:szCs w:val="32"/>
        </w:rPr>
      </w:pPr>
      <w:r>
        <w:rPr>
          <w:rFonts w:hint="eastAsia" w:ascii="方正仿宋_GBK" w:eastAsia="方正仿宋_GBK"/>
          <w:b/>
          <w:sz w:val="32"/>
          <w:szCs w:val="32"/>
        </w:rPr>
        <w:t>第十四条</w:t>
      </w:r>
      <w:r>
        <w:rPr>
          <w:rFonts w:hint="eastAsia" w:ascii="方正仿宋_GBK" w:eastAsia="方正仿宋_GBK"/>
          <w:sz w:val="32"/>
          <w:szCs w:val="32"/>
        </w:rPr>
        <w:t xml:space="preserve">  本认证办法中涉及所有奖项及经历均须是大学期间所得。</w:t>
      </w:r>
    </w:p>
    <w:p>
      <w:pPr>
        <w:spacing w:line="560" w:lineRule="exact"/>
        <w:ind w:firstLine="630"/>
        <w:rPr>
          <w:rFonts w:eastAsia="仿宋_GB2312"/>
          <w:sz w:val="32"/>
          <w:szCs w:val="32"/>
        </w:rPr>
        <w:sectPr>
          <w:headerReference r:id="rId3" w:type="default"/>
          <w:footerReference r:id="rId5" w:type="default"/>
          <w:headerReference r:id="rId4" w:type="even"/>
          <w:footerReference r:id="rId6" w:type="even"/>
          <w:pgSz w:w="11906" w:h="16838"/>
          <w:pgMar w:top="2098" w:right="1474" w:bottom="1701" w:left="1588" w:header="851" w:footer="964" w:gutter="0"/>
          <w:pgNumType w:fmt="numberInDash"/>
          <w:cols w:space="425" w:num="1"/>
          <w:docGrid w:type="lines" w:linePitch="312" w:charSpace="0"/>
        </w:sectPr>
      </w:pPr>
    </w:p>
    <w:p>
      <w:pPr>
        <w:spacing w:line="480" w:lineRule="exact"/>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4</w:t>
      </w:r>
    </w:p>
    <w:p>
      <w:pPr>
        <w:snapToGrid w:val="0"/>
        <w:spacing w:line="440" w:lineRule="exact"/>
        <w:jc w:val="center"/>
        <w:rPr>
          <w:rFonts w:eastAsia="方正小标宋_GBK"/>
          <w:sz w:val="44"/>
          <w:szCs w:val="44"/>
        </w:rPr>
      </w:pPr>
    </w:p>
    <w:p>
      <w:pPr>
        <w:snapToGrid w:val="0"/>
        <w:spacing w:line="560" w:lineRule="atLeast"/>
        <w:jc w:val="center"/>
        <w:rPr>
          <w:rFonts w:eastAsia="方正小标宋_GBK"/>
          <w:sz w:val="44"/>
          <w:szCs w:val="44"/>
        </w:rPr>
      </w:pPr>
      <w:r>
        <w:rPr>
          <w:rFonts w:eastAsia="方正小标宋_GBK"/>
          <w:sz w:val="44"/>
          <w:szCs w:val="44"/>
        </w:rPr>
        <w:t>四川省大学生“综合素质A级证书”评分标准表</w:t>
      </w:r>
    </w:p>
    <w:p>
      <w:pPr>
        <w:snapToGrid w:val="0"/>
        <w:spacing w:line="200" w:lineRule="exact"/>
        <w:jc w:val="center"/>
        <w:rPr>
          <w:rFonts w:eastAsia="方正小标宋_GBK"/>
          <w:sz w:val="44"/>
          <w:szCs w:val="44"/>
        </w:rPr>
      </w:pPr>
    </w:p>
    <w:tbl>
      <w:tblPr>
        <w:tblStyle w:val="7"/>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08"/>
        <w:gridCol w:w="3354"/>
        <w:gridCol w:w="4000"/>
        <w:gridCol w:w="326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68" w:type="dxa"/>
            <w:vAlign w:val="center"/>
          </w:tcPr>
          <w:p>
            <w:pPr>
              <w:autoSpaceDE w:val="0"/>
              <w:autoSpaceDN w:val="0"/>
              <w:adjustRightInd w:val="0"/>
              <w:jc w:val="center"/>
              <w:rPr>
                <w:rFonts w:eastAsia="黑体"/>
                <w:kern w:val="0"/>
                <w:szCs w:val="21"/>
                <w:lang w:val="zh-CN"/>
              </w:rPr>
            </w:pPr>
            <w:r>
              <w:rPr>
                <w:rFonts w:eastAsia="黑体"/>
                <w:bCs/>
                <w:kern w:val="0"/>
                <w:szCs w:val="21"/>
                <w:lang w:val="zh-CN"/>
              </w:rPr>
              <w:t>类别</w:t>
            </w:r>
          </w:p>
        </w:tc>
        <w:tc>
          <w:tcPr>
            <w:tcW w:w="5362" w:type="dxa"/>
            <w:gridSpan w:val="2"/>
            <w:vAlign w:val="center"/>
          </w:tcPr>
          <w:p>
            <w:pPr>
              <w:autoSpaceDE w:val="0"/>
              <w:autoSpaceDN w:val="0"/>
              <w:adjustRightInd w:val="0"/>
              <w:jc w:val="center"/>
              <w:rPr>
                <w:rFonts w:eastAsia="黑体"/>
                <w:kern w:val="0"/>
                <w:szCs w:val="21"/>
                <w:lang w:val="zh-CN"/>
              </w:rPr>
            </w:pPr>
            <w:r>
              <w:rPr>
                <w:rFonts w:eastAsia="黑体"/>
                <w:bCs/>
                <w:kern w:val="0"/>
                <w:szCs w:val="21"/>
                <w:lang w:val="zh-CN"/>
              </w:rPr>
              <w:t>项目</w:t>
            </w:r>
          </w:p>
        </w:tc>
        <w:tc>
          <w:tcPr>
            <w:tcW w:w="4000" w:type="dxa"/>
            <w:vAlign w:val="center"/>
          </w:tcPr>
          <w:p>
            <w:pPr>
              <w:autoSpaceDE w:val="0"/>
              <w:autoSpaceDN w:val="0"/>
              <w:adjustRightInd w:val="0"/>
              <w:jc w:val="center"/>
              <w:rPr>
                <w:rFonts w:eastAsia="黑体"/>
                <w:bCs/>
                <w:kern w:val="0"/>
                <w:szCs w:val="21"/>
                <w:lang w:val="zh-CN"/>
              </w:rPr>
            </w:pPr>
            <w:r>
              <w:rPr>
                <w:rFonts w:eastAsia="黑体"/>
                <w:bCs/>
                <w:kern w:val="0"/>
                <w:szCs w:val="21"/>
                <w:lang w:val="zh-CN"/>
              </w:rPr>
              <w:t>标准</w:t>
            </w:r>
          </w:p>
        </w:tc>
        <w:tc>
          <w:tcPr>
            <w:tcW w:w="3260" w:type="dxa"/>
            <w:vAlign w:val="center"/>
          </w:tcPr>
          <w:p>
            <w:pPr>
              <w:autoSpaceDE w:val="0"/>
              <w:autoSpaceDN w:val="0"/>
              <w:adjustRightInd w:val="0"/>
              <w:jc w:val="center"/>
              <w:rPr>
                <w:rFonts w:eastAsia="黑体"/>
                <w:bCs/>
                <w:kern w:val="0"/>
                <w:szCs w:val="21"/>
              </w:rPr>
            </w:pPr>
            <w:r>
              <w:rPr>
                <w:rFonts w:eastAsia="黑体"/>
                <w:bCs/>
                <w:kern w:val="0"/>
                <w:szCs w:val="21"/>
              </w:rPr>
              <w:t>证明材料</w:t>
            </w:r>
          </w:p>
        </w:tc>
        <w:tc>
          <w:tcPr>
            <w:tcW w:w="709" w:type="dxa"/>
            <w:vAlign w:val="center"/>
          </w:tcPr>
          <w:p>
            <w:pPr>
              <w:autoSpaceDE w:val="0"/>
              <w:autoSpaceDN w:val="0"/>
              <w:adjustRightInd w:val="0"/>
              <w:jc w:val="center"/>
              <w:rPr>
                <w:rFonts w:eastAsia="黑体"/>
                <w:kern w:val="0"/>
                <w:szCs w:val="21"/>
                <w:lang w:val="zh-CN"/>
              </w:rPr>
            </w:pPr>
            <w:r>
              <w:rPr>
                <w:rFonts w:eastAsia="黑体"/>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restart"/>
            <w:shd w:val="clear" w:color="000000" w:fill="FFFFFF"/>
            <w:vAlign w:val="center"/>
          </w:tcPr>
          <w:p>
            <w:pPr>
              <w:autoSpaceDE w:val="0"/>
              <w:autoSpaceDN w:val="0"/>
              <w:adjustRightInd w:val="0"/>
              <w:jc w:val="left"/>
              <w:rPr>
                <w:rFonts w:eastAsia="仿宋_GB2312"/>
                <w:kern w:val="0"/>
                <w:szCs w:val="21"/>
              </w:rPr>
            </w:pPr>
            <w:r>
              <w:rPr>
                <w:rFonts w:eastAsia="仿宋_GB2312"/>
                <w:kern w:val="0"/>
                <w:szCs w:val="21"/>
              </w:rPr>
              <w:t>一、思想政治（20分）</w:t>
            </w:r>
          </w:p>
        </w:tc>
        <w:tc>
          <w:tcPr>
            <w:tcW w:w="5362" w:type="dxa"/>
            <w:gridSpan w:val="2"/>
            <w:vMerge w:val="restart"/>
            <w:vAlign w:val="center"/>
          </w:tcPr>
          <w:p>
            <w:pPr>
              <w:autoSpaceDE w:val="0"/>
              <w:autoSpaceDN w:val="0"/>
              <w:adjustRightInd w:val="0"/>
              <w:jc w:val="left"/>
              <w:rPr>
                <w:rFonts w:eastAsia="仿宋_GB2312"/>
                <w:kern w:val="0"/>
                <w:szCs w:val="21"/>
              </w:rPr>
            </w:pPr>
            <w:r>
              <w:rPr>
                <w:rFonts w:eastAsia="仿宋_GB2312"/>
                <w:kern w:val="0"/>
                <w:szCs w:val="21"/>
              </w:rPr>
              <w:t>A参加“青马工程” “大学生骨干培训班”等思想政治类培养计划（6分）</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1.国家级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结业证书或主办单位开具证明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jc w:val="center"/>
              <w:rPr>
                <w:rFonts w:eastAsia="仿宋_GB2312"/>
                <w:szCs w:val="21"/>
              </w:rPr>
            </w:pPr>
          </w:p>
        </w:tc>
        <w:tc>
          <w:tcPr>
            <w:tcW w:w="5362" w:type="dxa"/>
            <w:gridSpan w:val="2"/>
            <w:vMerge w:val="continue"/>
            <w:vAlign w:val="center"/>
          </w:tcPr>
          <w:p>
            <w:pPr>
              <w:autoSpaceDE w:val="0"/>
              <w:autoSpaceDN w:val="0"/>
              <w:adjustRightInd w:val="0"/>
              <w:jc w:val="left"/>
              <w:rPr>
                <w:rFonts w:eastAsia="仿宋_GB2312"/>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2.省级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结业证书或主办单位开具证明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jc w:val="center"/>
              <w:rPr>
                <w:rFonts w:eastAsia="仿宋_GB2312"/>
                <w:szCs w:val="21"/>
              </w:rPr>
            </w:pPr>
          </w:p>
        </w:tc>
        <w:tc>
          <w:tcPr>
            <w:tcW w:w="5362" w:type="dxa"/>
            <w:gridSpan w:val="2"/>
            <w:vMerge w:val="continue"/>
            <w:vAlign w:val="center"/>
          </w:tcPr>
          <w:p>
            <w:pPr>
              <w:autoSpaceDE w:val="0"/>
              <w:autoSpaceDN w:val="0"/>
              <w:adjustRightInd w:val="0"/>
              <w:jc w:val="left"/>
              <w:rPr>
                <w:rFonts w:eastAsia="仿宋_GB2312"/>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3.市级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结业证书或主办单位开具证明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lang w:val="zh-CN"/>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4.校级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结业证书或主办单位开具证明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restart"/>
            <w:vAlign w:val="center"/>
          </w:tcPr>
          <w:p>
            <w:pPr>
              <w:autoSpaceDE w:val="0"/>
              <w:autoSpaceDN w:val="0"/>
              <w:adjustRightInd w:val="0"/>
              <w:jc w:val="left"/>
              <w:rPr>
                <w:rFonts w:eastAsia="仿宋_GB2312"/>
                <w:kern w:val="0"/>
                <w:szCs w:val="21"/>
              </w:rPr>
            </w:pPr>
            <w:r>
              <w:rPr>
                <w:rFonts w:eastAsia="仿宋_GB2312"/>
                <w:kern w:val="0"/>
                <w:szCs w:val="21"/>
              </w:rPr>
              <w:t>B思想品德方面有突出事迹，被授予道德模范、抗震救灾、见义勇为、拾金不昧、乐于助人、自强之星等奖励或表彰（6分）</w:t>
            </w: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5</w:t>
            </w:r>
            <w:r>
              <w:rPr>
                <w:rFonts w:eastAsia="仿宋_GB2312"/>
                <w:kern w:val="0"/>
                <w:szCs w:val="21"/>
              </w:rPr>
              <w:t>.获得国家级奖励或表彰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lang w:val="zh-CN"/>
              </w:rPr>
            </w:pPr>
            <w:r>
              <w:rPr>
                <w:rFonts w:eastAsia="仿宋_GB2312"/>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6</w:t>
            </w:r>
            <w:r>
              <w:rPr>
                <w:rFonts w:eastAsia="仿宋_GB2312"/>
                <w:kern w:val="0"/>
                <w:szCs w:val="21"/>
              </w:rPr>
              <w:t>.获得省级奖励或表彰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7</w:t>
            </w:r>
            <w:r>
              <w:rPr>
                <w:rFonts w:eastAsia="仿宋_GB2312"/>
                <w:kern w:val="0"/>
                <w:szCs w:val="21"/>
              </w:rPr>
              <w:t>.获得市级奖励或表彰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restart"/>
            <w:shd w:val="clear" w:color="000000" w:fill="FFFFFF"/>
            <w:vAlign w:val="center"/>
          </w:tcPr>
          <w:p>
            <w:pPr>
              <w:autoSpaceDE w:val="0"/>
              <w:autoSpaceDN w:val="0"/>
              <w:adjustRightInd w:val="0"/>
              <w:jc w:val="left"/>
              <w:rPr>
                <w:rFonts w:eastAsia="仿宋_GB2312"/>
                <w:kern w:val="0"/>
                <w:szCs w:val="21"/>
              </w:rPr>
            </w:pPr>
            <w:r>
              <w:rPr>
                <w:rFonts w:eastAsia="仿宋_GB2312"/>
                <w:kern w:val="0"/>
                <w:szCs w:val="21"/>
              </w:rPr>
              <w:t>C“学习强国”学习情况（3分）</w:t>
            </w: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8.</w:t>
            </w:r>
            <w:r>
              <w:rPr>
                <w:rFonts w:eastAsia="仿宋_GB2312"/>
                <w:kern w:val="0"/>
                <w:szCs w:val="21"/>
              </w:rPr>
              <w:t>.“学习强国”积分达到</w:t>
            </w:r>
            <w:r>
              <w:rPr>
                <w:rFonts w:hint="eastAsia" w:eastAsia="仿宋_GB2312"/>
                <w:kern w:val="0"/>
                <w:szCs w:val="21"/>
                <w:lang w:val="en-US" w:eastAsia="zh-CN"/>
              </w:rPr>
              <w:t>20</w:t>
            </w:r>
            <w:r>
              <w:rPr>
                <w:rFonts w:eastAsia="仿宋_GB2312"/>
                <w:kern w:val="0"/>
                <w:szCs w:val="21"/>
              </w:rPr>
              <w:t>000分</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系统截图（姓名+分数）</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9</w:t>
            </w:r>
            <w:r>
              <w:rPr>
                <w:rFonts w:eastAsia="仿宋_GB2312"/>
                <w:kern w:val="0"/>
                <w:szCs w:val="21"/>
              </w:rPr>
              <w:t>.“学习强国”积分达到</w:t>
            </w:r>
            <w:r>
              <w:rPr>
                <w:rFonts w:hint="eastAsia" w:eastAsia="仿宋_GB2312"/>
                <w:kern w:val="0"/>
                <w:szCs w:val="21"/>
                <w:lang w:val="en-US" w:eastAsia="zh-CN"/>
              </w:rPr>
              <w:t>10</w:t>
            </w:r>
            <w:r>
              <w:rPr>
                <w:rFonts w:eastAsia="仿宋_GB2312"/>
                <w:kern w:val="0"/>
                <w:szCs w:val="21"/>
              </w:rPr>
              <w:t>000分</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系统截图（姓名+分数）</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0</w:t>
            </w:r>
            <w:r>
              <w:rPr>
                <w:rFonts w:eastAsia="仿宋_GB2312"/>
                <w:kern w:val="0"/>
                <w:szCs w:val="21"/>
              </w:rPr>
              <w:t>.“学习强国”积分达到</w:t>
            </w:r>
            <w:r>
              <w:rPr>
                <w:rFonts w:hint="eastAsia" w:eastAsia="仿宋_GB2312"/>
                <w:kern w:val="0"/>
                <w:szCs w:val="21"/>
                <w:lang w:val="en-US" w:eastAsia="zh-CN"/>
              </w:rPr>
              <w:t>5</w:t>
            </w:r>
            <w:r>
              <w:rPr>
                <w:rFonts w:eastAsia="仿宋_GB2312"/>
                <w:kern w:val="0"/>
                <w:szCs w:val="21"/>
              </w:rPr>
              <w:t>000分</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系统截图（姓名+分数）</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Align w:val="center"/>
          </w:tcPr>
          <w:p>
            <w:pPr>
              <w:autoSpaceDE w:val="0"/>
              <w:autoSpaceDN w:val="0"/>
              <w:adjustRightInd w:val="0"/>
              <w:jc w:val="left"/>
              <w:rPr>
                <w:rFonts w:eastAsia="仿宋_GB2312"/>
                <w:kern w:val="0"/>
                <w:szCs w:val="21"/>
              </w:rPr>
            </w:pPr>
            <w:r>
              <w:rPr>
                <w:rFonts w:eastAsia="仿宋_GB2312"/>
                <w:kern w:val="0"/>
                <w:szCs w:val="21"/>
              </w:rPr>
              <w:t>D“青年大学习”学习情况（2分）</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1</w:t>
            </w:r>
            <w:r>
              <w:rPr>
                <w:rFonts w:eastAsia="仿宋_GB2312"/>
                <w:kern w:val="0"/>
                <w:szCs w:val="21"/>
              </w:rPr>
              <w:t>.参评当学期每1期“青年大学习”均完成</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学校团委开具的证明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restart"/>
            <w:vAlign w:val="center"/>
          </w:tcPr>
          <w:p>
            <w:pPr>
              <w:autoSpaceDE w:val="0"/>
              <w:autoSpaceDN w:val="0"/>
              <w:adjustRightInd w:val="0"/>
              <w:jc w:val="left"/>
              <w:rPr>
                <w:rFonts w:eastAsia="仿宋_GB2312"/>
                <w:kern w:val="0"/>
                <w:szCs w:val="21"/>
              </w:rPr>
            </w:pPr>
            <w:r>
              <w:rPr>
                <w:rFonts w:eastAsia="仿宋_GB2312"/>
                <w:kern w:val="0"/>
                <w:szCs w:val="21"/>
              </w:rPr>
              <w:t>E思想政治理论课学习情况（3分）</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2</w:t>
            </w:r>
            <w:r>
              <w:rPr>
                <w:rFonts w:eastAsia="仿宋_GB2312"/>
                <w:kern w:val="0"/>
                <w:szCs w:val="21"/>
              </w:rPr>
              <w:t>.平均课程成绩达到95分</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教务部门打印盖章的成绩单</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3</w:t>
            </w:r>
            <w:r>
              <w:rPr>
                <w:rFonts w:eastAsia="仿宋_GB2312"/>
                <w:kern w:val="0"/>
                <w:szCs w:val="21"/>
              </w:rPr>
              <w:t>.平均课程成绩达到90分</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教务部门打印盖章的成绩单</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4</w:t>
            </w:r>
            <w:r>
              <w:rPr>
                <w:rFonts w:eastAsia="仿宋_GB2312"/>
                <w:kern w:val="0"/>
                <w:szCs w:val="21"/>
              </w:rPr>
              <w:t>.平均课程成绩达到85分</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教务部门打印盖章的成绩单</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restart"/>
            <w:vAlign w:val="center"/>
          </w:tcPr>
          <w:p>
            <w:pPr>
              <w:autoSpaceDE w:val="0"/>
              <w:autoSpaceDN w:val="0"/>
              <w:adjustRightInd w:val="0"/>
              <w:jc w:val="left"/>
              <w:rPr>
                <w:rFonts w:eastAsia="仿宋_GB2312"/>
                <w:kern w:val="0"/>
                <w:szCs w:val="21"/>
              </w:rPr>
            </w:pPr>
            <w:r>
              <w:rPr>
                <w:rFonts w:eastAsia="仿宋_GB2312"/>
                <w:kern w:val="0"/>
                <w:szCs w:val="21"/>
              </w:rPr>
              <w:t>二、社会实践(10分)</w:t>
            </w:r>
          </w:p>
        </w:tc>
        <w:tc>
          <w:tcPr>
            <w:tcW w:w="5362" w:type="dxa"/>
            <w:gridSpan w:val="2"/>
            <w:vMerge w:val="restart"/>
            <w:vAlign w:val="center"/>
          </w:tcPr>
          <w:p>
            <w:pPr>
              <w:autoSpaceDE w:val="0"/>
              <w:autoSpaceDN w:val="0"/>
              <w:adjustRightInd w:val="0"/>
              <w:jc w:val="left"/>
              <w:rPr>
                <w:rFonts w:eastAsia="仿宋_GB2312"/>
                <w:kern w:val="0"/>
                <w:szCs w:val="21"/>
              </w:rPr>
            </w:pPr>
            <w:r>
              <w:rPr>
                <w:rFonts w:eastAsia="仿宋_GB2312"/>
                <w:kern w:val="0"/>
                <w:szCs w:val="21"/>
              </w:rPr>
              <w:t>F参加社会实践（5分）</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5</w:t>
            </w:r>
            <w:r>
              <w:rPr>
                <w:rFonts w:eastAsia="仿宋_GB2312"/>
                <w:kern w:val="0"/>
                <w:szCs w:val="21"/>
              </w:rPr>
              <w:t>.获得国家级表彰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lang w:val="zh-CN"/>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lang w:val="zh-CN"/>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6</w:t>
            </w:r>
            <w:r>
              <w:rPr>
                <w:rFonts w:eastAsia="仿宋_GB2312"/>
                <w:kern w:val="0"/>
                <w:szCs w:val="21"/>
              </w:rPr>
              <w:t>.获得省级表彰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1</w:t>
            </w:r>
            <w:r>
              <w:rPr>
                <w:rFonts w:hint="eastAsia" w:eastAsia="仿宋_GB2312"/>
                <w:kern w:val="0"/>
                <w:szCs w:val="21"/>
                <w:lang w:val="en-US" w:eastAsia="zh-CN"/>
              </w:rPr>
              <w:t>7</w:t>
            </w:r>
            <w:r>
              <w:rPr>
                <w:rFonts w:eastAsia="仿宋_GB2312"/>
                <w:kern w:val="0"/>
                <w:szCs w:val="21"/>
              </w:rPr>
              <w:t>.获得市级表彰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18</w:t>
            </w:r>
            <w:r>
              <w:rPr>
                <w:rFonts w:eastAsia="仿宋_GB2312"/>
                <w:kern w:val="0"/>
                <w:szCs w:val="21"/>
              </w:rPr>
              <w:t>.获得校级表彰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hint="eastAsia" w:eastAsia="仿宋_GB2312"/>
                <w:kern w:val="0"/>
                <w:szCs w:val="21"/>
                <w:lang w:val="en-US" w:eastAsia="zh-CN"/>
              </w:rPr>
              <w:t>1</w:t>
            </w: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19</w:t>
            </w:r>
            <w:r>
              <w:rPr>
                <w:rFonts w:eastAsia="仿宋_GB2312"/>
                <w:kern w:val="0"/>
                <w:szCs w:val="21"/>
              </w:rPr>
              <w:t>.入选“三下乡”社会实践国家级重点团队</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主办单位通知文件或报备系统后台团队截图+学校团委开具的团队成员证明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0</w:t>
            </w:r>
            <w:r>
              <w:rPr>
                <w:rFonts w:eastAsia="仿宋_GB2312"/>
                <w:kern w:val="0"/>
                <w:szCs w:val="21"/>
              </w:rPr>
              <w:t>.入选“三下乡”社会实践省级重点团队</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主办单位通知文件或报备系统后台团队截图+学校团委开具的团队成员证明</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2"/>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1</w:t>
            </w:r>
            <w:r>
              <w:rPr>
                <w:rFonts w:eastAsia="仿宋_GB2312"/>
                <w:kern w:val="0"/>
                <w:szCs w:val="21"/>
              </w:rPr>
              <w:t>.参加“逐梦计划”社会实践</w:t>
            </w:r>
          </w:p>
        </w:tc>
        <w:tc>
          <w:tcPr>
            <w:tcW w:w="3260" w:type="dxa"/>
            <w:vAlign w:val="center"/>
          </w:tcPr>
          <w:p>
            <w:pPr>
              <w:autoSpaceDE w:val="0"/>
              <w:autoSpaceDN w:val="0"/>
              <w:adjustRightInd w:val="0"/>
              <w:jc w:val="left"/>
              <w:rPr>
                <w:rFonts w:eastAsia="仿宋_GB2312"/>
                <w:kern w:val="0"/>
                <w:szCs w:val="21"/>
              </w:rPr>
            </w:pPr>
            <w:r>
              <w:rPr>
                <w:rFonts w:eastAsia="仿宋_GB2312"/>
                <w:kern w:val="0"/>
                <w:szCs w:val="21"/>
              </w:rPr>
              <w:t>系统截图（姓名+申请记录）</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restart"/>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G参加志愿服务（5分）</w:t>
            </w:r>
          </w:p>
        </w:tc>
        <w:tc>
          <w:tcPr>
            <w:tcW w:w="3354" w:type="dxa"/>
            <w:vMerge w:val="restart"/>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G1</w:t>
            </w:r>
            <w:r>
              <w:rPr>
                <w:rFonts w:eastAsia="仿宋_GB2312"/>
                <w:kern w:val="0"/>
                <w:szCs w:val="21"/>
              </w:rPr>
              <w:t>参加志愿服务工作获得表彰</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2</w:t>
            </w:r>
            <w:r>
              <w:rPr>
                <w:rFonts w:eastAsia="仿宋_GB2312"/>
                <w:kern w:val="0"/>
                <w:szCs w:val="21"/>
              </w:rPr>
              <w:t>.获得国家级表彰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lang w:val="zh-CN"/>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3</w:t>
            </w:r>
            <w:r>
              <w:rPr>
                <w:rFonts w:eastAsia="仿宋_GB2312"/>
                <w:kern w:val="0"/>
                <w:szCs w:val="21"/>
              </w:rPr>
              <w:t>.获得省级表彰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4</w:t>
            </w:r>
            <w:r>
              <w:rPr>
                <w:rFonts w:eastAsia="仿宋_GB2312"/>
                <w:kern w:val="0"/>
                <w:szCs w:val="21"/>
              </w:rPr>
              <w:t>.获得市级表彰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5</w:t>
            </w:r>
            <w:r>
              <w:rPr>
                <w:rFonts w:eastAsia="仿宋_GB2312"/>
                <w:kern w:val="0"/>
                <w:szCs w:val="21"/>
              </w:rPr>
              <w:t>.获得校级表彰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hint="eastAsia" w:eastAsia="仿宋_GB2312"/>
                <w:kern w:val="0"/>
                <w:szCs w:val="21"/>
                <w:lang w:val="en-US" w:eastAsia="zh-CN"/>
              </w:rPr>
              <w:t>1.</w:t>
            </w: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restart"/>
            <w:vAlign w:val="center"/>
          </w:tcPr>
          <w:p>
            <w:pPr>
              <w:autoSpaceDE w:val="0"/>
              <w:autoSpaceDN w:val="0"/>
              <w:adjustRightInd w:val="0"/>
              <w:jc w:val="left"/>
              <w:rPr>
                <w:rFonts w:eastAsia="仿宋_GB2312"/>
                <w:kern w:val="0"/>
                <w:szCs w:val="21"/>
              </w:rPr>
            </w:pPr>
            <w:r>
              <w:rPr>
                <w:rFonts w:eastAsia="仿宋_GB2312"/>
                <w:kern w:val="0"/>
                <w:szCs w:val="21"/>
              </w:rPr>
              <w:t>G2参加重要项目的志愿服务工作</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6</w:t>
            </w:r>
            <w:r>
              <w:rPr>
                <w:rFonts w:eastAsia="仿宋_GB2312"/>
                <w:kern w:val="0"/>
                <w:szCs w:val="21"/>
              </w:rPr>
              <w:t>.国家级证书或证明</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证书或主办单位开具的证明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2</w:t>
            </w:r>
            <w:r>
              <w:rPr>
                <w:rFonts w:hint="eastAsia" w:eastAsia="仿宋_GB2312"/>
                <w:kern w:val="0"/>
                <w:szCs w:val="21"/>
                <w:lang w:val="en-US" w:eastAsia="zh-CN"/>
              </w:rPr>
              <w:t>7</w:t>
            </w:r>
            <w:r>
              <w:rPr>
                <w:rFonts w:eastAsia="仿宋_GB2312"/>
                <w:kern w:val="0"/>
                <w:szCs w:val="21"/>
              </w:rPr>
              <w:t>.省级证书或证明</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证书或主办单位开具的证明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28</w:t>
            </w:r>
            <w:r>
              <w:rPr>
                <w:rFonts w:eastAsia="仿宋_GB2312"/>
                <w:kern w:val="0"/>
                <w:szCs w:val="21"/>
              </w:rPr>
              <w:t>.市级证书或证明</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证书或主办单位开具的证明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restart"/>
            <w:vAlign w:val="center"/>
          </w:tcPr>
          <w:p>
            <w:pPr>
              <w:autoSpaceDE w:val="0"/>
              <w:autoSpaceDN w:val="0"/>
              <w:adjustRightInd w:val="0"/>
              <w:jc w:val="left"/>
              <w:rPr>
                <w:rFonts w:eastAsia="仿宋_GB2312"/>
                <w:kern w:val="0"/>
                <w:szCs w:val="21"/>
              </w:rPr>
            </w:pPr>
            <w:r>
              <w:rPr>
                <w:rFonts w:eastAsia="仿宋_GB2312"/>
                <w:kern w:val="0"/>
                <w:szCs w:val="21"/>
              </w:rPr>
              <w:t>G3</w:t>
            </w:r>
            <w:r>
              <w:rPr>
                <w:rFonts w:eastAsia="仿宋_GB2312"/>
                <w:color w:val="000000"/>
                <w:kern w:val="0"/>
                <w:szCs w:val="21"/>
              </w:rPr>
              <w:t xml:space="preserve"> “志愿四川”平台服务时长</w:t>
            </w: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29</w:t>
            </w:r>
            <w:r>
              <w:rPr>
                <w:rFonts w:eastAsia="仿宋_GB2312"/>
                <w:kern w:val="0"/>
                <w:szCs w:val="21"/>
              </w:rPr>
              <w:t>.超过</w:t>
            </w:r>
            <w:r>
              <w:rPr>
                <w:rFonts w:hint="eastAsia" w:eastAsia="仿宋_GB2312"/>
                <w:kern w:val="0"/>
                <w:szCs w:val="21"/>
                <w:lang w:val="en-US" w:eastAsia="zh-CN"/>
              </w:rPr>
              <w:t>80</w:t>
            </w:r>
            <w:r>
              <w:rPr>
                <w:rFonts w:eastAsia="仿宋_GB2312"/>
                <w:kern w:val="0"/>
                <w:szCs w:val="21"/>
              </w:rPr>
              <w:t>小时</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系统截图（姓名+时长）</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vAlign w:val="center"/>
          </w:tcPr>
          <w:p>
            <w:pPr>
              <w:autoSpaceDE w:val="0"/>
              <w:autoSpaceDN w:val="0"/>
              <w:adjustRightInd w:val="0"/>
              <w:jc w:val="left"/>
              <w:rPr>
                <w:rFonts w:eastAsia="仿宋_GB2312"/>
                <w:kern w:val="0"/>
                <w:szCs w:val="21"/>
              </w:rPr>
            </w:pPr>
          </w:p>
        </w:tc>
        <w:tc>
          <w:tcPr>
            <w:tcW w:w="3354"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30</w:t>
            </w:r>
            <w:r>
              <w:rPr>
                <w:rFonts w:eastAsia="仿宋_GB2312"/>
                <w:kern w:val="0"/>
                <w:szCs w:val="21"/>
              </w:rPr>
              <w:t>.</w:t>
            </w:r>
            <w:r>
              <w:rPr>
                <w:rFonts w:hint="eastAsia" w:eastAsia="仿宋_GB2312"/>
                <w:kern w:val="0"/>
                <w:szCs w:val="21"/>
                <w:lang w:val="en-US" w:eastAsia="zh-CN"/>
              </w:rPr>
              <w:t>40</w:t>
            </w:r>
            <w:r>
              <w:rPr>
                <w:rFonts w:eastAsia="仿宋_GB2312"/>
                <w:kern w:val="0"/>
                <w:szCs w:val="21"/>
              </w:rPr>
              <w:t>小时到</w:t>
            </w:r>
            <w:r>
              <w:rPr>
                <w:rFonts w:hint="eastAsia" w:eastAsia="仿宋_GB2312"/>
                <w:kern w:val="0"/>
                <w:szCs w:val="21"/>
                <w:lang w:val="en-US" w:eastAsia="zh-CN"/>
              </w:rPr>
              <w:t>80</w:t>
            </w:r>
            <w:r>
              <w:rPr>
                <w:rFonts w:eastAsia="仿宋_GB2312"/>
                <w:kern w:val="0"/>
                <w:szCs w:val="21"/>
              </w:rPr>
              <w:t>小时</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系统截图（姓名+时长）</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2</w:t>
            </w:r>
          </w:p>
        </w:tc>
      </w:tr>
    </w:tbl>
    <w:p/>
    <w:p/>
    <w:p/>
    <w:tbl>
      <w:tblPr>
        <w:tblStyle w:val="7"/>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08"/>
        <w:gridCol w:w="5"/>
        <w:gridCol w:w="1428"/>
        <w:gridCol w:w="1921"/>
        <w:gridCol w:w="4000"/>
        <w:gridCol w:w="326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68" w:type="dxa"/>
            <w:vMerge w:val="restart"/>
            <w:vAlign w:val="center"/>
          </w:tcPr>
          <w:p>
            <w:pPr>
              <w:autoSpaceDE w:val="0"/>
              <w:autoSpaceDN w:val="0"/>
              <w:adjustRightInd w:val="0"/>
              <w:jc w:val="left"/>
              <w:rPr>
                <w:rFonts w:eastAsia="仿宋_GB2312"/>
                <w:kern w:val="0"/>
                <w:szCs w:val="21"/>
              </w:rPr>
            </w:pPr>
            <w:r>
              <w:rPr>
                <w:rFonts w:eastAsia="仿宋_GB2312"/>
                <w:kern w:val="0"/>
                <w:szCs w:val="21"/>
              </w:rPr>
              <w:t>三、创新创业（20分）</w:t>
            </w:r>
          </w:p>
        </w:tc>
        <w:tc>
          <w:tcPr>
            <w:tcW w:w="3441" w:type="dxa"/>
            <w:gridSpan w:val="3"/>
            <w:vMerge w:val="restart"/>
            <w:vAlign w:val="center"/>
          </w:tcPr>
          <w:p>
            <w:pPr>
              <w:autoSpaceDE w:val="0"/>
              <w:autoSpaceDN w:val="0"/>
              <w:adjustRightInd w:val="0"/>
              <w:jc w:val="left"/>
              <w:rPr>
                <w:rFonts w:hint="eastAsia" w:eastAsia="仿宋_GB2312"/>
                <w:kern w:val="0"/>
                <w:szCs w:val="21"/>
                <w:lang w:eastAsia="zh-CN"/>
              </w:rPr>
            </w:pPr>
            <w:r>
              <w:rPr>
                <w:rFonts w:eastAsia="仿宋_GB2312"/>
                <w:kern w:val="0"/>
                <w:szCs w:val="21"/>
              </w:rPr>
              <w:t>H</w:t>
            </w:r>
            <w:r>
              <w:rPr>
                <w:rFonts w:hint="eastAsia" w:eastAsia="仿宋_GB2312"/>
                <w:kern w:val="0"/>
                <w:szCs w:val="21"/>
                <w:lang w:eastAsia="zh-CN"/>
              </w:rPr>
              <w:t>.</w:t>
            </w:r>
            <w:r>
              <w:rPr>
                <w:rFonts w:eastAsia="仿宋_GB2312"/>
                <w:kern w:val="0"/>
                <w:szCs w:val="21"/>
              </w:rPr>
              <w:t>参加全国普通高校学科竞赛排行榜内创新创业竞赛项目</w:t>
            </w:r>
            <w:r>
              <w:rPr>
                <w:rFonts w:hint="eastAsia" w:eastAsia="仿宋_GB2312"/>
                <w:kern w:val="0"/>
                <w:szCs w:val="21"/>
                <w:lang w:eastAsia="zh-CN"/>
              </w:rPr>
              <w:t>（</w:t>
            </w:r>
            <w:r>
              <w:rPr>
                <w:rFonts w:hint="eastAsia" w:eastAsia="仿宋_GB2312"/>
                <w:kern w:val="0"/>
                <w:szCs w:val="21"/>
                <w:lang w:val="en-US" w:eastAsia="zh-CN"/>
              </w:rPr>
              <w:t>7分</w:t>
            </w:r>
            <w:r>
              <w:rPr>
                <w:rFonts w:hint="eastAsia" w:eastAsia="仿宋_GB2312"/>
                <w:kern w:val="0"/>
                <w:szCs w:val="21"/>
                <w:lang w:eastAsia="zh-CN"/>
              </w:rPr>
              <w:t>）</w:t>
            </w:r>
          </w:p>
          <w:p>
            <w:pPr>
              <w:autoSpaceDE w:val="0"/>
              <w:autoSpaceDN w:val="0"/>
              <w:adjustRightInd w:val="0"/>
              <w:jc w:val="left"/>
              <w:rPr>
                <w:rFonts w:eastAsia="仿宋_GB2312"/>
                <w:kern w:val="0"/>
                <w:szCs w:val="21"/>
              </w:rPr>
            </w:pPr>
          </w:p>
        </w:tc>
        <w:tc>
          <w:tcPr>
            <w:tcW w:w="1921" w:type="dxa"/>
            <w:vMerge w:val="restart"/>
            <w:vAlign w:val="center"/>
          </w:tcPr>
          <w:p>
            <w:pPr>
              <w:autoSpaceDE w:val="0"/>
              <w:autoSpaceDN w:val="0"/>
              <w:adjustRightInd w:val="0"/>
              <w:jc w:val="left"/>
              <w:rPr>
                <w:rFonts w:hint="eastAsia" w:eastAsia="仿宋_GB2312"/>
                <w:kern w:val="0"/>
                <w:szCs w:val="21"/>
                <w:lang w:val="en-US" w:eastAsia="zh-CN"/>
              </w:rPr>
            </w:pPr>
            <w:r>
              <w:rPr>
                <w:rFonts w:eastAsia="仿宋_GB2312"/>
                <w:kern w:val="0"/>
                <w:szCs w:val="21"/>
              </w:rPr>
              <w:t>H1</w:t>
            </w:r>
            <w:r>
              <w:rPr>
                <w:rFonts w:hint="eastAsia" w:eastAsia="仿宋_GB2312"/>
                <w:kern w:val="0"/>
                <w:szCs w:val="21"/>
                <w:lang w:val="en-US" w:eastAsia="zh-CN"/>
              </w:rPr>
              <w:t>.获得</w:t>
            </w:r>
            <w:r>
              <w:rPr>
                <w:rFonts w:eastAsia="仿宋_GB2312"/>
                <w:kern w:val="0"/>
                <w:szCs w:val="21"/>
              </w:rPr>
              <w:t>国家级</w:t>
            </w:r>
            <w:r>
              <w:rPr>
                <w:rFonts w:hint="eastAsia" w:eastAsia="仿宋_GB2312"/>
                <w:kern w:val="0"/>
                <w:szCs w:val="21"/>
                <w:lang w:val="en-US" w:eastAsia="zh-CN"/>
              </w:rPr>
              <w:t>奖励</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1</w:t>
            </w:r>
            <w:r>
              <w:rPr>
                <w:rFonts w:eastAsia="仿宋_GB2312"/>
                <w:kern w:val="0"/>
                <w:szCs w:val="21"/>
              </w:rPr>
              <w:t>.获得一等奖及以上</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2</w:t>
            </w:r>
            <w:r>
              <w:rPr>
                <w:rFonts w:eastAsia="仿宋_GB2312"/>
                <w:kern w:val="0"/>
                <w:szCs w:val="21"/>
              </w:rPr>
              <w:t>.获得二等奖</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3</w:t>
            </w:r>
            <w:r>
              <w:rPr>
                <w:rFonts w:eastAsia="仿宋_GB2312"/>
                <w:kern w:val="0"/>
                <w:szCs w:val="21"/>
              </w:rPr>
              <w:t>.获得三等奖</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restart"/>
            <w:vAlign w:val="center"/>
          </w:tcPr>
          <w:p>
            <w:pPr>
              <w:autoSpaceDE w:val="0"/>
              <w:autoSpaceDN w:val="0"/>
              <w:adjustRightInd w:val="0"/>
              <w:jc w:val="left"/>
              <w:rPr>
                <w:rFonts w:hint="eastAsia" w:ascii="Times New Roman" w:hAnsi="Times New Roman" w:eastAsia="仿宋_GB2312" w:cs="Times New Roman"/>
                <w:kern w:val="0"/>
                <w:sz w:val="21"/>
                <w:szCs w:val="21"/>
                <w:lang w:val="en-US" w:eastAsia="zh-CN" w:bidi="ar-SA"/>
              </w:rPr>
            </w:pPr>
            <w:r>
              <w:rPr>
                <w:rFonts w:eastAsia="仿宋_GB2312"/>
                <w:kern w:val="0"/>
                <w:szCs w:val="21"/>
              </w:rPr>
              <w:t>H2</w:t>
            </w:r>
            <w:r>
              <w:rPr>
                <w:rFonts w:hint="eastAsia" w:eastAsia="仿宋_GB2312"/>
                <w:kern w:val="0"/>
                <w:szCs w:val="21"/>
                <w:lang w:val="en-US" w:eastAsia="zh-CN"/>
              </w:rPr>
              <w:t>.获得</w:t>
            </w:r>
            <w:r>
              <w:rPr>
                <w:rFonts w:eastAsia="仿宋_GB2312"/>
                <w:kern w:val="0"/>
                <w:szCs w:val="21"/>
              </w:rPr>
              <w:t>省级</w:t>
            </w:r>
            <w:r>
              <w:rPr>
                <w:rFonts w:hint="eastAsia" w:eastAsia="仿宋_GB2312"/>
                <w:kern w:val="0"/>
                <w:szCs w:val="21"/>
                <w:lang w:val="en-US" w:eastAsia="zh-CN"/>
              </w:rPr>
              <w:t>奖励</w:t>
            </w: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4</w:t>
            </w:r>
            <w:r>
              <w:rPr>
                <w:rFonts w:eastAsia="仿宋_GB2312"/>
                <w:kern w:val="0"/>
                <w:szCs w:val="21"/>
              </w:rPr>
              <w:t>.获得一等奖及以上</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5</w:t>
            </w:r>
            <w:r>
              <w:rPr>
                <w:rFonts w:eastAsia="仿宋_GB2312"/>
                <w:kern w:val="0"/>
                <w:szCs w:val="21"/>
              </w:rPr>
              <w:t>.获得二等奖</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eastAsia="仿宋_GB2312"/>
                <w:kern w:val="0"/>
                <w:szCs w:val="21"/>
              </w:rPr>
              <w:t>3</w:t>
            </w:r>
            <w:r>
              <w:rPr>
                <w:rFonts w:hint="eastAsia" w:eastAsia="仿宋_GB2312"/>
                <w:kern w:val="0"/>
                <w:szCs w:val="21"/>
                <w:lang w:val="en-US" w:eastAsia="zh-CN"/>
              </w:rPr>
              <w:t>6</w:t>
            </w:r>
            <w:r>
              <w:rPr>
                <w:rFonts w:eastAsia="仿宋_GB2312"/>
                <w:kern w:val="0"/>
                <w:szCs w:val="21"/>
              </w:rPr>
              <w:t>.获得三等奖</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Align w:val="center"/>
          </w:tcPr>
          <w:p>
            <w:pPr>
              <w:autoSpaceDE w:val="0"/>
              <w:autoSpaceDN w:val="0"/>
              <w:adjustRightInd w:val="0"/>
              <w:jc w:val="left"/>
              <w:rPr>
                <w:rFonts w:eastAsia="仿宋_GB2312"/>
                <w:kern w:val="0"/>
                <w:szCs w:val="21"/>
              </w:rPr>
            </w:pPr>
            <w:r>
              <w:rPr>
                <w:rFonts w:eastAsia="仿宋_GB2312"/>
                <w:kern w:val="0"/>
                <w:szCs w:val="21"/>
              </w:rPr>
              <w:t>H3</w:t>
            </w:r>
            <w:r>
              <w:rPr>
                <w:rFonts w:hint="eastAsia" w:eastAsia="仿宋_GB2312"/>
                <w:kern w:val="0"/>
                <w:szCs w:val="21"/>
                <w:lang w:val="en-US" w:eastAsia="zh-CN"/>
              </w:rPr>
              <w:t>.获得</w:t>
            </w:r>
            <w:r>
              <w:rPr>
                <w:rFonts w:eastAsia="仿宋_GB2312"/>
                <w:kern w:val="0"/>
                <w:szCs w:val="21"/>
              </w:rPr>
              <w:t>校级</w:t>
            </w:r>
            <w:r>
              <w:rPr>
                <w:rFonts w:hint="eastAsia" w:eastAsia="仿宋_GB2312"/>
                <w:kern w:val="0"/>
                <w:szCs w:val="21"/>
                <w:lang w:val="en-US" w:eastAsia="zh-CN"/>
              </w:rPr>
              <w:t>奖励</w:t>
            </w:r>
          </w:p>
        </w:tc>
        <w:tc>
          <w:tcPr>
            <w:tcW w:w="400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kern w:val="0"/>
                <w:szCs w:val="21"/>
              </w:rPr>
              <w:t>3</w:t>
            </w:r>
            <w:r>
              <w:rPr>
                <w:rFonts w:hint="eastAsia" w:eastAsia="仿宋_GB2312"/>
                <w:kern w:val="0"/>
                <w:szCs w:val="21"/>
                <w:lang w:val="en-US" w:eastAsia="zh-CN"/>
              </w:rPr>
              <w:t>7</w:t>
            </w:r>
            <w:r>
              <w:rPr>
                <w:rFonts w:eastAsia="仿宋_GB2312"/>
                <w:kern w:val="0"/>
                <w:szCs w:val="21"/>
              </w:rPr>
              <w:t>.获得一等奖及以上</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5362" w:type="dxa"/>
            <w:gridSpan w:val="4"/>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L.自主创业（3分）</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38.个人或合伙自主创业</w:t>
            </w:r>
          </w:p>
        </w:tc>
        <w:tc>
          <w:tcPr>
            <w:tcW w:w="326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营业执照或学校相关部门开具合伙人证明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J.参与科技创新（10分）</w:t>
            </w:r>
          </w:p>
        </w:tc>
        <w:tc>
          <w:tcPr>
            <w:tcW w:w="1921" w:type="dxa"/>
            <w:vMerge w:val="restart"/>
            <w:vAlign w:val="center"/>
          </w:tcPr>
          <w:p>
            <w:pPr>
              <w:autoSpaceDE w:val="0"/>
              <w:autoSpaceDN w:val="0"/>
              <w:adjustRightInd w:val="0"/>
              <w:jc w:val="left"/>
              <w:rPr>
                <w:rFonts w:hint="default" w:eastAsia="仿宋_GB2312"/>
                <w:kern w:val="0"/>
                <w:szCs w:val="21"/>
                <w:lang w:val="en-US"/>
              </w:rPr>
            </w:pPr>
            <w:r>
              <w:rPr>
                <w:rFonts w:hint="eastAsia" w:eastAsia="仿宋_GB2312"/>
                <w:kern w:val="0"/>
                <w:szCs w:val="21"/>
                <w:lang w:val="en-US" w:eastAsia="zh-CN"/>
              </w:rPr>
              <w:t>J1.获得国家级科技奖</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39.第1署名人</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40.第2署名人</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41.第3署名人及以下</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restart"/>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J2.获得</w:t>
            </w:r>
            <w:r>
              <w:rPr>
                <w:rFonts w:eastAsia="仿宋_GB2312"/>
                <w:kern w:val="0"/>
                <w:szCs w:val="21"/>
              </w:rPr>
              <w:t>省级</w:t>
            </w:r>
            <w:r>
              <w:rPr>
                <w:rFonts w:hint="eastAsia" w:eastAsia="仿宋_GB2312"/>
                <w:kern w:val="0"/>
                <w:szCs w:val="21"/>
                <w:lang w:val="en-US" w:eastAsia="zh-CN"/>
              </w:rPr>
              <w:t>科技奖</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42.第1署名人</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eastAsia="仿宋_GB2312"/>
                <w:kern w:val="0"/>
                <w:szCs w:val="21"/>
              </w:rPr>
              <w:t>4</w:t>
            </w:r>
            <w:r>
              <w:rPr>
                <w:rFonts w:hint="eastAsia" w:eastAsia="仿宋_GB2312"/>
                <w:kern w:val="0"/>
                <w:szCs w:val="21"/>
                <w:lang w:val="en-US" w:eastAsia="zh-CN"/>
              </w:rPr>
              <w:t>3.第2署名人</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eastAsia="仿宋_GB2312"/>
                <w:kern w:val="0"/>
                <w:szCs w:val="21"/>
              </w:rPr>
              <w:t>4</w:t>
            </w:r>
            <w:r>
              <w:rPr>
                <w:rFonts w:hint="eastAsia" w:eastAsia="仿宋_GB2312"/>
                <w:kern w:val="0"/>
                <w:szCs w:val="21"/>
                <w:lang w:val="en-US" w:eastAsia="zh-CN"/>
              </w:rPr>
              <w:t>4.第3署名人及以下</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rFonts w:eastAsia="仿宋_GB2312"/>
                <w:kern w:val="0"/>
                <w:szCs w:val="21"/>
              </w:rPr>
            </w:pPr>
          </w:p>
        </w:tc>
        <w:tc>
          <w:tcPr>
            <w:tcW w:w="3441" w:type="dxa"/>
            <w:gridSpan w:val="3"/>
            <w:vMerge w:val="continue"/>
            <w:vAlign w:val="center"/>
          </w:tcPr>
          <w:p>
            <w:pPr>
              <w:autoSpaceDE w:val="0"/>
              <w:autoSpaceDN w:val="0"/>
              <w:adjustRightInd w:val="0"/>
              <w:jc w:val="left"/>
              <w:rPr>
                <w:rFonts w:eastAsia="仿宋_GB2312"/>
                <w:kern w:val="0"/>
                <w:szCs w:val="21"/>
              </w:rPr>
            </w:pPr>
          </w:p>
        </w:tc>
        <w:tc>
          <w:tcPr>
            <w:tcW w:w="1921" w:type="dxa"/>
            <w:vMerge w:val="restart"/>
            <w:vAlign w:val="center"/>
          </w:tcPr>
          <w:p>
            <w:pPr>
              <w:autoSpaceDE w:val="0"/>
              <w:autoSpaceDN w:val="0"/>
              <w:adjustRightInd w:val="0"/>
              <w:jc w:val="left"/>
              <w:rPr>
                <w:rFonts w:hint="default" w:eastAsia="仿宋_GB2312"/>
                <w:kern w:val="0"/>
                <w:szCs w:val="21"/>
                <w:lang w:val="en-US"/>
              </w:rPr>
            </w:pPr>
            <w:r>
              <w:rPr>
                <w:rFonts w:hint="eastAsia" w:eastAsia="仿宋_GB2312"/>
                <w:kern w:val="0"/>
                <w:szCs w:val="21"/>
                <w:lang w:val="en-US" w:eastAsia="zh-CN"/>
              </w:rPr>
              <w:t>J3.项目立项</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eastAsia="仿宋_GB2312"/>
                <w:kern w:val="0"/>
                <w:szCs w:val="21"/>
              </w:rPr>
              <w:t>4</w:t>
            </w:r>
            <w:r>
              <w:rPr>
                <w:rFonts w:hint="eastAsia" w:eastAsia="仿宋_GB2312"/>
                <w:kern w:val="0"/>
                <w:szCs w:val="21"/>
                <w:lang w:val="en-US" w:eastAsia="zh-CN"/>
              </w:rPr>
              <w:t>5</w:t>
            </w:r>
            <w:r>
              <w:rPr>
                <w:rFonts w:eastAsia="仿宋_GB2312"/>
                <w:kern w:val="0"/>
                <w:szCs w:val="21"/>
              </w:rPr>
              <w:t>.</w:t>
            </w:r>
            <w:r>
              <w:rPr>
                <w:rFonts w:hint="eastAsia" w:eastAsia="仿宋_GB2312"/>
                <w:kern w:val="0"/>
                <w:szCs w:val="21"/>
                <w:lang w:val="en-US" w:eastAsia="zh-CN"/>
              </w:rPr>
              <w:t>科研项目立项国家级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szCs w:val="21"/>
              </w:rPr>
            </w:pPr>
          </w:p>
        </w:tc>
        <w:tc>
          <w:tcPr>
            <w:tcW w:w="4000" w:type="dxa"/>
            <w:vAlign w:val="center"/>
          </w:tcPr>
          <w:p>
            <w:pPr>
              <w:autoSpaceDE w:val="0"/>
              <w:autoSpaceDN w:val="0"/>
              <w:adjustRightInd w:val="0"/>
              <w:jc w:val="left"/>
              <w:rPr>
                <w:rFonts w:hint="default" w:eastAsia="仿宋_GB2312"/>
                <w:kern w:val="0"/>
                <w:szCs w:val="21"/>
                <w:lang w:val="en-US"/>
              </w:rPr>
            </w:pPr>
            <w:r>
              <w:rPr>
                <w:rFonts w:eastAsia="仿宋_GB2312"/>
                <w:kern w:val="0"/>
                <w:szCs w:val="21"/>
              </w:rPr>
              <w:t>4</w:t>
            </w:r>
            <w:r>
              <w:rPr>
                <w:rFonts w:hint="eastAsia" w:eastAsia="仿宋_GB2312"/>
                <w:kern w:val="0"/>
                <w:szCs w:val="21"/>
                <w:lang w:val="en-US" w:eastAsia="zh-CN"/>
              </w:rPr>
              <w:t>6</w:t>
            </w:r>
            <w:r>
              <w:rPr>
                <w:rFonts w:eastAsia="仿宋_GB2312"/>
                <w:kern w:val="0"/>
                <w:szCs w:val="21"/>
              </w:rPr>
              <w:t>.</w:t>
            </w:r>
            <w:r>
              <w:rPr>
                <w:rFonts w:hint="eastAsia" w:eastAsia="仿宋_GB2312"/>
                <w:kern w:val="0"/>
                <w:szCs w:val="21"/>
                <w:lang w:val="en-US" w:eastAsia="zh-CN"/>
              </w:rPr>
              <w:t>科研项目立项省级</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rFonts w:hint="default" w:ascii="Times New Roman" w:hAnsi="Times New Roman" w:eastAsia="仿宋_GB2312" w:cs="Times New Roman"/>
                <w:kern w:val="0"/>
                <w:sz w:val="21"/>
                <w:szCs w:val="21"/>
                <w:lang w:val="en-US" w:eastAsia="zh-CN" w:bidi="ar-SA"/>
              </w:rPr>
            </w:pPr>
          </w:p>
        </w:tc>
        <w:tc>
          <w:tcPr>
            <w:tcW w:w="4000" w:type="dxa"/>
            <w:vAlign w:val="center"/>
          </w:tcPr>
          <w:p>
            <w:pPr>
              <w:autoSpaceDE w:val="0"/>
              <w:autoSpaceDN w:val="0"/>
              <w:adjustRightInd w:val="0"/>
              <w:jc w:val="left"/>
              <w:rPr>
                <w:rFonts w:hint="default" w:ascii="Times New Roman" w:hAnsi="Times New Roman" w:eastAsia="仿宋_GB2312" w:cs="Times New Roman"/>
                <w:kern w:val="0"/>
                <w:sz w:val="21"/>
                <w:szCs w:val="21"/>
                <w:lang w:val="en-US" w:eastAsia="zh-CN" w:bidi="ar-SA"/>
              </w:rPr>
            </w:pPr>
            <w:r>
              <w:rPr>
                <w:rFonts w:eastAsia="仿宋_GB2312"/>
                <w:kern w:val="0"/>
                <w:szCs w:val="21"/>
              </w:rPr>
              <w:t>4</w:t>
            </w:r>
            <w:r>
              <w:rPr>
                <w:rFonts w:hint="eastAsia" w:eastAsia="仿宋_GB2312"/>
                <w:kern w:val="0"/>
                <w:szCs w:val="21"/>
                <w:lang w:val="en-US" w:eastAsia="zh-CN"/>
              </w:rPr>
              <w:t>7</w:t>
            </w:r>
            <w:r>
              <w:rPr>
                <w:rFonts w:eastAsia="仿宋_GB2312"/>
                <w:kern w:val="0"/>
                <w:szCs w:val="21"/>
              </w:rPr>
              <w:t>.</w:t>
            </w:r>
            <w:r>
              <w:rPr>
                <w:rFonts w:hint="eastAsia" w:eastAsia="仿宋_GB2312"/>
                <w:kern w:val="0"/>
                <w:szCs w:val="21"/>
                <w:lang w:val="en-US" w:eastAsia="zh-CN"/>
              </w:rPr>
              <w:t>科研项目立项市校级</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restart"/>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J4.发表专利</w:t>
            </w:r>
          </w:p>
        </w:tc>
        <w:tc>
          <w:tcPr>
            <w:tcW w:w="4000" w:type="dxa"/>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48.发明型</w:t>
            </w:r>
          </w:p>
        </w:tc>
        <w:tc>
          <w:tcPr>
            <w:tcW w:w="3260" w:type="dxa"/>
            <w:vAlign w:val="center"/>
          </w:tcPr>
          <w:p>
            <w:pPr>
              <w:autoSpaceDE w:val="0"/>
              <w:autoSpaceDN w:val="0"/>
              <w:adjustRightInd w:val="0"/>
              <w:jc w:val="left"/>
              <w:rPr>
                <w:rFonts w:hint="eastAsia" w:eastAsia="仿宋_GB2312"/>
                <w:color w:val="000000"/>
                <w:kern w:val="0"/>
                <w:szCs w:val="21"/>
                <w:lang w:val="en-US" w:eastAsia="zh-CN"/>
              </w:rPr>
            </w:pPr>
            <w:r>
              <w:rPr>
                <w:rFonts w:hint="eastAsia" w:eastAsia="仿宋_GB2312"/>
                <w:color w:val="000000"/>
                <w:kern w:val="0"/>
                <w:szCs w:val="21"/>
                <w:lang w:val="en-US" w:eastAsia="zh-CN"/>
              </w:rPr>
              <w:t>专利证书</w:t>
            </w:r>
          </w:p>
        </w:tc>
        <w:tc>
          <w:tcPr>
            <w:tcW w:w="709" w:type="dxa"/>
            <w:vAlign w:val="center"/>
          </w:tcPr>
          <w:tbl>
            <w:tblPr>
              <w:tblStyle w:val="7"/>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09" w:type="dxa"/>
                  <w:vAlign w:val="center"/>
                </w:tcPr>
                <w:p>
                  <w:pPr>
                    <w:autoSpaceDE w:val="0"/>
                    <w:autoSpaceDN w:val="0"/>
                    <w:adjustRightInd w:val="0"/>
                    <w:jc w:val="center"/>
                    <w:rPr>
                      <w:rFonts w:hint="default"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4</w:t>
                  </w:r>
                </w:p>
              </w:tc>
            </w:tr>
          </w:tbl>
          <w:p>
            <w:pPr>
              <w:autoSpaceDE w:val="0"/>
              <w:autoSpaceDN w:val="0"/>
              <w:adjustRightInd w:val="0"/>
              <w:jc w:val="center"/>
              <w:rPr>
                <w:rFonts w:hint="eastAsia" w:eastAsia="仿宋_GB2312" w:cs="Times New Roman"/>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rFonts w:hint="eastAsia" w:eastAsia="仿宋_GB2312"/>
                <w:kern w:val="0"/>
                <w:szCs w:val="21"/>
                <w:lang w:val="en-US" w:eastAsia="zh-CN"/>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49.实用创新型</w:t>
            </w:r>
          </w:p>
        </w:tc>
        <w:tc>
          <w:tcPr>
            <w:tcW w:w="3260" w:type="dxa"/>
            <w:vAlign w:val="center"/>
          </w:tcPr>
          <w:p>
            <w:pPr>
              <w:autoSpaceDE w:val="0"/>
              <w:autoSpaceDN w:val="0"/>
              <w:adjustRightInd w:val="0"/>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专利证书</w:t>
            </w:r>
          </w:p>
        </w:tc>
        <w:tc>
          <w:tcPr>
            <w:tcW w:w="709" w:type="dxa"/>
            <w:vAlign w:val="center"/>
          </w:tcPr>
          <w:p>
            <w:pPr>
              <w:autoSpaceDE w:val="0"/>
              <w:autoSpaceDN w:val="0"/>
              <w:adjustRightInd w:val="0"/>
              <w:jc w:val="center"/>
              <w:rPr>
                <w:rFonts w:hint="default"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vAlign w:val="center"/>
          </w:tcPr>
          <w:p>
            <w:pPr>
              <w:autoSpaceDE w:val="0"/>
              <w:autoSpaceDN w:val="0"/>
              <w:adjustRightInd w:val="0"/>
              <w:jc w:val="center"/>
              <w:rPr>
                <w:szCs w:val="21"/>
              </w:rPr>
            </w:pPr>
          </w:p>
        </w:tc>
        <w:tc>
          <w:tcPr>
            <w:tcW w:w="3441" w:type="dxa"/>
            <w:gridSpan w:val="3"/>
            <w:vMerge w:val="continue"/>
            <w:vAlign w:val="center"/>
          </w:tcPr>
          <w:p>
            <w:pPr>
              <w:autoSpaceDE w:val="0"/>
              <w:autoSpaceDN w:val="0"/>
              <w:adjustRightInd w:val="0"/>
              <w:jc w:val="left"/>
              <w:rPr>
                <w:szCs w:val="21"/>
              </w:rPr>
            </w:pPr>
          </w:p>
        </w:tc>
        <w:tc>
          <w:tcPr>
            <w:tcW w:w="1921" w:type="dxa"/>
            <w:vMerge w:val="continue"/>
            <w:vAlign w:val="center"/>
          </w:tcPr>
          <w:p>
            <w:pPr>
              <w:autoSpaceDE w:val="0"/>
              <w:autoSpaceDN w:val="0"/>
              <w:adjustRightInd w:val="0"/>
              <w:jc w:val="left"/>
              <w:rPr>
                <w:rFonts w:hint="eastAsia" w:eastAsia="仿宋_GB2312"/>
                <w:kern w:val="0"/>
                <w:szCs w:val="21"/>
                <w:lang w:val="en-US" w:eastAsia="zh-CN"/>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50.外观设计型</w:t>
            </w:r>
          </w:p>
        </w:tc>
        <w:tc>
          <w:tcPr>
            <w:tcW w:w="3260" w:type="dxa"/>
            <w:vAlign w:val="center"/>
          </w:tcPr>
          <w:p>
            <w:pPr>
              <w:autoSpaceDE w:val="0"/>
              <w:autoSpaceDN w:val="0"/>
              <w:adjustRightInd w:val="0"/>
              <w:jc w:val="left"/>
              <w:rPr>
                <w:rFonts w:hint="default" w:ascii="Times New Roman" w:hAnsi="Times New Roman" w:eastAsia="仿宋_GB2312" w:cs="Times New Roman"/>
                <w:color w:val="000000"/>
                <w:kern w:val="0"/>
                <w:sz w:val="21"/>
                <w:szCs w:val="21"/>
                <w:lang w:val="en-US" w:eastAsia="zh-CN" w:bidi="ar-SA"/>
              </w:rPr>
            </w:pPr>
            <w:r>
              <w:rPr>
                <w:rFonts w:hint="eastAsia" w:eastAsia="仿宋_GB2312"/>
                <w:color w:val="000000"/>
                <w:kern w:val="0"/>
                <w:szCs w:val="21"/>
                <w:lang w:val="en-US" w:eastAsia="zh-CN"/>
              </w:rPr>
              <w:t>专利证书</w:t>
            </w:r>
          </w:p>
        </w:tc>
        <w:tc>
          <w:tcPr>
            <w:tcW w:w="709" w:type="dxa"/>
            <w:vAlign w:val="center"/>
          </w:tcPr>
          <w:p>
            <w:pPr>
              <w:autoSpaceDE w:val="0"/>
              <w:autoSpaceDN w:val="0"/>
              <w:adjustRightInd w:val="0"/>
              <w:jc w:val="center"/>
              <w:rPr>
                <w:rFonts w:hint="default"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3441" w:type="dxa"/>
            <w:gridSpan w:val="3"/>
            <w:vMerge w:val="continue"/>
            <w:shd w:val="clear" w:color="000000" w:fill="FFFFFF"/>
            <w:vAlign w:val="center"/>
          </w:tcPr>
          <w:p>
            <w:pPr>
              <w:autoSpaceDE w:val="0"/>
              <w:autoSpaceDN w:val="0"/>
              <w:adjustRightInd w:val="0"/>
              <w:jc w:val="left"/>
              <w:rPr>
                <w:rFonts w:eastAsia="仿宋_GB2312"/>
                <w:kern w:val="0"/>
                <w:szCs w:val="21"/>
                <w:lang w:val="zh-CN"/>
              </w:rPr>
            </w:pPr>
          </w:p>
        </w:tc>
        <w:tc>
          <w:tcPr>
            <w:tcW w:w="1921"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J5.科技成果转化</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51.成果转让或孵化</w:t>
            </w:r>
          </w:p>
        </w:tc>
        <w:tc>
          <w:tcPr>
            <w:tcW w:w="326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转让或孵化协议等相关证明材料</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968" w:type="dxa"/>
            <w:vMerge w:val="restart"/>
            <w:shd w:val="clear" w:color="000000" w:fill="FFFFFF"/>
            <w:vAlign w:val="center"/>
          </w:tcPr>
          <w:p>
            <w:pPr>
              <w:autoSpaceDE w:val="0"/>
              <w:autoSpaceDN w:val="0"/>
              <w:adjustRightInd w:val="0"/>
              <w:jc w:val="left"/>
              <w:rPr>
                <w:rFonts w:eastAsia="仿宋_GB2312"/>
                <w:kern w:val="0"/>
                <w:szCs w:val="21"/>
              </w:rPr>
            </w:pPr>
            <w:r>
              <w:rPr>
                <w:rFonts w:eastAsia="仿宋_GB2312"/>
                <w:kern w:val="0"/>
                <w:szCs w:val="21"/>
              </w:rPr>
              <w:t>四、专业学习（20分）</w:t>
            </w:r>
          </w:p>
        </w:tc>
        <w:tc>
          <w:tcPr>
            <w:tcW w:w="5362" w:type="dxa"/>
            <w:gridSpan w:val="4"/>
            <w:vMerge w:val="restart"/>
            <w:vAlign w:val="center"/>
          </w:tcPr>
          <w:p>
            <w:pPr>
              <w:autoSpaceDE w:val="0"/>
              <w:autoSpaceDN w:val="0"/>
              <w:adjustRightInd w:val="0"/>
              <w:jc w:val="left"/>
              <w:rPr>
                <w:rFonts w:hint="default" w:eastAsia="仿宋_GB2312"/>
                <w:kern w:val="0"/>
                <w:szCs w:val="21"/>
                <w:lang w:val="en-US" w:eastAsia="zh-CN"/>
              </w:rPr>
            </w:pPr>
            <w:r>
              <w:rPr>
                <w:rFonts w:eastAsia="仿宋_GB2312"/>
                <w:kern w:val="0"/>
                <w:szCs w:val="21"/>
              </w:rPr>
              <w:t>K在校期间获得奖学金（4分）</w:t>
            </w: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52</w:t>
            </w:r>
            <w:r>
              <w:rPr>
                <w:rFonts w:eastAsia="仿宋_GB2312"/>
                <w:kern w:val="0"/>
                <w:szCs w:val="21"/>
              </w:rPr>
              <w:t>.获得</w:t>
            </w:r>
            <w:r>
              <w:rPr>
                <w:rFonts w:hint="eastAsia" w:eastAsia="仿宋_GB2312"/>
                <w:kern w:val="0"/>
                <w:szCs w:val="21"/>
                <w:lang w:val="en-US" w:eastAsia="zh-CN"/>
              </w:rPr>
              <w:t>国家级</w:t>
            </w:r>
            <w:r>
              <w:rPr>
                <w:rFonts w:eastAsia="仿宋_GB2312"/>
                <w:kern w:val="0"/>
                <w:szCs w:val="21"/>
              </w:rPr>
              <w:t>奖学金</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eastAsia="仿宋_GB2312"/>
                <w:kern w:val="0"/>
                <w:szCs w:val="21"/>
              </w:rPr>
            </w:pPr>
            <w:r>
              <w:rPr>
                <w:rFonts w:eastAsia="仿宋_GB2312"/>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968" w:type="dxa"/>
            <w:vMerge w:val="continue"/>
            <w:shd w:val="clear" w:color="000000" w:fill="FFFFFF"/>
            <w:vAlign w:val="center"/>
          </w:tcPr>
          <w:p>
            <w:pPr>
              <w:autoSpaceDE w:val="0"/>
              <w:autoSpaceDN w:val="0"/>
              <w:adjustRightInd w:val="0"/>
              <w:jc w:val="left"/>
              <w:rPr>
                <w:rFonts w:eastAsia="仿宋_GB2312"/>
                <w:kern w:val="0"/>
                <w:szCs w:val="21"/>
              </w:rPr>
            </w:pPr>
          </w:p>
        </w:tc>
        <w:tc>
          <w:tcPr>
            <w:tcW w:w="5362" w:type="dxa"/>
            <w:gridSpan w:val="4"/>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53.获得省级奖学金</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968" w:type="dxa"/>
            <w:vMerge w:val="continue"/>
            <w:shd w:val="clear" w:color="000000" w:fill="FFFFFF"/>
            <w:vAlign w:val="center"/>
          </w:tcPr>
          <w:p>
            <w:pPr>
              <w:autoSpaceDE w:val="0"/>
              <w:autoSpaceDN w:val="0"/>
              <w:adjustRightInd w:val="0"/>
              <w:jc w:val="left"/>
              <w:rPr>
                <w:rFonts w:eastAsia="仿宋_GB2312"/>
                <w:kern w:val="0"/>
                <w:szCs w:val="21"/>
              </w:rPr>
            </w:pPr>
          </w:p>
        </w:tc>
        <w:tc>
          <w:tcPr>
            <w:tcW w:w="5362" w:type="dxa"/>
            <w:gridSpan w:val="4"/>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54.获得校级奖学金</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restart"/>
            <w:shd w:val="clear" w:color="000000" w:fill="FFFFFF"/>
            <w:vAlign w:val="center"/>
          </w:tcPr>
          <w:p>
            <w:pPr>
              <w:autoSpaceDE w:val="0"/>
              <w:autoSpaceDN w:val="0"/>
              <w:adjustRightInd w:val="0"/>
              <w:jc w:val="both"/>
              <w:rPr>
                <w:rFonts w:eastAsia="仿宋_GB2312"/>
                <w:kern w:val="0"/>
                <w:szCs w:val="21"/>
              </w:rPr>
            </w:pPr>
            <w:r>
              <w:rPr>
                <w:rFonts w:eastAsia="仿宋_GB2312"/>
                <w:kern w:val="0"/>
                <w:szCs w:val="21"/>
              </w:rPr>
              <w:t>L发表学术论文（7分）</w:t>
            </w: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L1.SCI、SSCI收录论文</w:t>
            </w:r>
          </w:p>
        </w:tc>
        <w:tc>
          <w:tcPr>
            <w:tcW w:w="4000" w:type="dxa"/>
            <w:vAlign w:val="center"/>
          </w:tcPr>
          <w:p>
            <w:pPr>
              <w:autoSpaceDE w:val="0"/>
              <w:autoSpaceDN w:val="0"/>
              <w:adjustRightInd w:val="0"/>
              <w:jc w:val="left"/>
              <w:rPr>
                <w:rFonts w:hint="default" w:eastAsia="仿宋_GB2312"/>
                <w:kern w:val="0"/>
                <w:szCs w:val="21"/>
                <w:lang w:val="en-US"/>
              </w:rPr>
            </w:pPr>
            <w:r>
              <w:rPr>
                <w:rFonts w:hint="eastAsia" w:eastAsia="仿宋_GB2312"/>
                <w:color w:val="000000"/>
                <w:kern w:val="0"/>
                <w:szCs w:val="21"/>
                <w:lang w:val="en-US" w:eastAsia="zh-CN"/>
              </w:rPr>
              <w:t>55.第1作者</w:t>
            </w:r>
          </w:p>
        </w:tc>
        <w:tc>
          <w:tcPr>
            <w:tcW w:w="326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ind w:left="842"/>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rPr>
            </w:pPr>
            <w:r>
              <w:rPr>
                <w:rFonts w:hint="eastAsia" w:eastAsia="仿宋_GB2312"/>
                <w:color w:val="000000"/>
                <w:kern w:val="0"/>
                <w:szCs w:val="21"/>
                <w:lang w:val="en-US" w:eastAsia="zh-CN"/>
              </w:rPr>
              <w:t>56.第2作者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57.第3作者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L2.CSSCI、EI期刊、AHCI收录论文</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58.</w:t>
            </w:r>
            <w:r>
              <w:rPr>
                <w:rFonts w:hint="eastAsia" w:eastAsia="仿宋_GB2312"/>
                <w:color w:val="000000"/>
                <w:kern w:val="0"/>
                <w:szCs w:val="21"/>
                <w:lang w:val="en-US" w:eastAsia="zh-CN"/>
              </w:rPr>
              <w:t>第1作者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tabs>
                <w:tab w:val="center" w:pos="246"/>
              </w:tabs>
              <w:autoSpaceDE w:val="0"/>
              <w:autoSpaceDN w:val="0"/>
              <w:adjustRightInd w:val="0"/>
              <w:ind w:firstLine="210" w:firstLineChars="100"/>
              <w:jc w:val="both"/>
              <w:rPr>
                <w:rFonts w:hint="default" w:eastAsia="仿宋_GB2312"/>
                <w:kern w:val="0"/>
                <w:szCs w:val="21"/>
                <w:lang w:val="en-US" w:eastAsia="zh-CN"/>
              </w:rPr>
            </w:pPr>
            <w:r>
              <w:rPr>
                <w:rFonts w:hint="eastAsia" w:eastAsia="仿宋_GB2312"/>
                <w:kern w:val="0"/>
                <w:szCs w:val="21"/>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59.</w:t>
            </w:r>
            <w:r>
              <w:rPr>
                <w:rFonts w:hint="eastAsia" w:eastAsia="仿宋_GB2312"/>
                <w:color w:val="000000"/>
                <w:kern w:val="0"/>
                <w:szCs w:val="21"/>
                <w:lang w:val="en-US" w:eastAsia="zh-CN"/>
              </w:rPr>
              <w:t>第2作者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60.第3作者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L3.CSCD、北大核心、CSSCI扩展版收录论文</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61.</w:t>
            </w:r>
            <w:r>
              <w:rPr>
                <w:rFonts w:hint="eastAsia" w:eastAsia="仿宋_GB2312"/>
                <w:color w:val="000000"/>
                <w:kern w:val="0"/>
                <w:szCs w:val="21"/>
                <w:lang w:val="en-US" w:eastAsia="zh-CN"/>
              </w:rPr>
              <w:t>第1作者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62.</w:t>
            </w:r>
            <w:r>
              <w:rPr>
                <w:rFonts w:hint="eastAsia" w:eastAsia="仿宋_GB2312"/>
                <w:color w:val="000000"/>
                <w:kern w:val="0"/>
                <w:szCs w:val="21"/>
                <w:lang w:val="en-US" w:eastAsia="zh-CN"/>
              </w:rPr>
              <w:t>第2作者</w:t>
            </w:r>
          </w:p>
        </w:tc>
        <w:tc>
          <w:tcPr>
            <w:tcW w:w="3260" w:type="dxa"/>
            <w:vAlign w:val="center"/>
          </w:tcPr>
          <w:p>
            <w:pPr>
              <w:autoSpaceDE w:val="0"/>
              <w:autoSpaceDN w:val="0"/>
              <w:adjustRightInd w:val="0"/>
              <w:jc w:val="left"/>
              <w:rPr>
                <w:rFonts w:eastAsia="仿宋_GB2312"/>
                <w:color w:val="000000"/>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63.第3作者</w:t>
            </w:r>
          </w:p>
        </w:tc>
        <w:tc>
          <w:tcPr>
            <w:tcW w:w="3260" w:type="dxa"/>
            <w:vAlign w:val="center"/>
          </w:tcPr>
          <w:p>
            <w:pPr>
              <w:autoSpaceDE w:val="0"/>
              <w:autoSpaceDN w:val="0"/>
              <w:adjustRightInd w:val="0"/>
              <w:jc w:val="left"/>
              <w:rPr>
                <w:rFonts w:eastAsia="仿宋_GB2312"/>
                <w:color w:val="000000"/>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L4.CPCI(ISTP)、EI会议收录论文</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64.</w:t>
            </w:r>
            <w:r>
              <w:rPr>
                <w:rFonts w:hint="eastAsia" w:eastAsia="仿宋_GB2312"/>
                <w:color w:val="000000"/>
                <w:kern w:val="0"/>
                <w:szCs w:val="21"/>
                <w:lang w:val="en-US" w:eastAsia="zh-CN"/>
              </w:rPr>
              <w:t>第1作者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65.</w:t>
            </w:r>
            <w:r>
              <w:rPr>
                <w:rFonts w:hint="eastAsia" w:eastAsia="仿宋_GB2312"/>
                <w:color w:val="000000"/>
                <w:kern w:val="0"/>
                <w:szCs w:val="21"/>
                <w:lang w:val="en-US" w:eastAsia="zh-CN"/>
              </w:rPr>
              <w:t>第2作者</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录稿通知或出版样刊截图</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L5.普通刊物、省级及以上官方报纸</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66.</w:t>
            </w:r>
            <w:r>
              <w:rPr>
                <w:rFonts w:hint="eastAsia" w:eastAsia="仿宋_GB2312"/>
                <w:color w:val="000000"/>
                <w:kern w:val="0"/>
                <w:szCs w:val="21"/>
                <w:lang w:val="en-US" w:eastAsia="zh-CN"/>
              </w:rPr>
              <w:t>第1作者</w:t>
            </w:r>
          </w:p>
        </w:tc>
        <w:tc>
          <w:tcPr>
            <w:tcW w:w="3260" w:type="dxa"/>
            <w:vAlign w:val="center"/>
          </w:tcPr>
          <w:p>
            <w:pPr>
              <w:autoSpaceDE w:val="0"/>
              <w:autoSpaceDN w:val="0"/>
              <w:adjustRightInd w:val="0"/>
              <w:jc w:val="left"/>
              <w:rPr>
                <w:rFonts w:hint="default" w:eastAsia="仿宋_GB2312"/>
                <w:kern w:val="0"/>
                <w:szCs w:val="21"/>
                <w:lang w:val="en-US"/>
              </w:rPr>
            </w:pPr>
            <w:r>
              <w:rPr>
                <w:rFonts w:hint="eastAsia" w:eastAsia="仿宋_GB2312"/>
                <w:kern w:val="0"/>
                <w:szCs w:val="21"/>
                <w:lang w:val="en-US" w:eastAsia="zh-CN"/>
              </w:rPr>
              <w:t>录稿通知或出版样刊截图、报纸版面截图</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968" w:type="dxa"/>
            <w:vMerge w:val="continue"/>
            <w:vAlign w:val="center"/>
          </w:tcPr>
          <w:p>
            <w:pPr>
              <w:autoSpaceDE w:val="0"/>
              <w:autoSpaceDN w:val="0"/>
              <w:adjustRightInd w:val="0"/>
              <w:jc w:val="left"/>
              <w:rPr>
                <w:rFonts w:eastAsia="仿宋_GB2312"/>
                <w:kern w:val="0"/>
                <w:szCs w:val="21"/>
              </w:rPr>
            </w:pPr>
          </w:p>
        </w:tc>
        <w:tc>
          <w:tcPr>
            <w:tcW w:w="5362" w:type="dxa"/>
            <w:gridSpan w:val="4"/>
            <w:shd w:val="clear" w:color="000000" w:fill="FFFFFF"/>
            <w:vAlign w:val="center"/>
          </w:tcPr>
          <w:p>
            <w:pPr>
              <w:autoSpaceDE w:val="0"/>
              <w:autoSpaceDN w:val="0"/>
              <w:adjustRightInd w:val="0"/>
              <w:jc w:val="both"/>
              <w:rPr>
                <w:rFonts w:hint="default" w:eastAsia="仿宋_GB2312"/>
                <w:kern w:val="0"/>
                <w:szCs w:val="21"/>
                <w:lang w:val="en-US" w:eastAsia="zh-CN"/>
              </w:rPr>
            </w:pPr>
            <w:r>
              <w:rPr>
                <w:rFonts w:hint="eastAsia" w:eastAsia="仿宋_GB2312" w:cs="Times New Roman"/>
                <w:kern w:val="0"/>
                <w:sz w:val="21"/>
                <w:szCs w:val="21"/>
                <w:lang w:val="en-US" w:eastAsia="zh-CN" w:bidi="ar-SA"/>
              </w:rPr>
              <w:t>M.攻读双学位（4分）</w:t>
            </w:r>
          </w:p>
        </w:tc>
        <w:tc>
          <w:tcPr>
            <w:tcW w:w="4000" w:type="dxa"/>
            <w:vAlign w:val="center"/>
          </w:tcPr>
          <w:p>
            <w:pPr>
              <w:autoSpaceDE w:val="0"/>
              <w:autoSpaceDN w:val="0"/>
              <w:adjustRightInd w:val="0"/>
              <w:jc w:val="left"/>
              <w:rPr>
                <w:rFonts w:hint="default"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67.在校期间获得第二专业毕业或学位证书</w:t>
            </w:r>
          </w:p>
        </w:tc>
        <w:tc>
          <w:tcPr>
            <w:tcW w:w="3260" w:type="dxa"/>
            <w:vAlign w:val="center"/>
          </w:tcPr>
          <w:p>
            <w:pPr>
              <w:autoSpaceDE w:val="0"/>
              <w:autoSpaceDN w:val="0"/>
              <w:adjustRightInd w:val="0"/>
              <w:jc w:val="center"/>
              <w:rPr>
                <w:rFonts w:hint="default"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教务部门打印盖章的成绩单或相关单位开具证明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restart"/>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N.参加专业性学科竞赛（5分）</w:t>
            </w: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N1.国家级</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68.获得一等奖及以上</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69.获得二等奖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Merge w:val="continue"/>
            <w:vAlign w:val="center"/>
          </w:tcPr>
          <w:p>
            <w:pPr>
              <w:autoSpaceDE w:val="0"/>
              <w:autoSpaceDN w:val="0"/>
              <w:adjustRightInd w:val="0"/>
              <w:jc w:val="left"/>
              <w:rPr>
                <w:rFonts w:eastAsia="仿宋_GB2312"/>
                <w:color w:val="000000"/>
                <w:kern w:val="0"/>
                <w:szCs w:val="21"/>
              </w:rPr>
            </w:pPr>
          </w:p>
        </w:tc>
        <w:tc>
          <w:tcPr>
            <w:tcW w:w="4000" w:type="dxa"/>
            <w:vAlign w:val="center"/>
          </w:tcPr>
          <w:p>
            <w:pPr>
              <w:autoSpaceDE w:val="0"/>
              <w:autoSpaceDN w:val="0"/>
              <w:adjustRightInd w:val="0"/>
              <w:jc w:val="left"/>
              <w:rPr>
                <w:rFonts w:hint="default" w:eastAsia="仿宋_GB2312"/>
                <w:color w:val="000000"/>
                <w:kern w:val="0"/>
                <w:szCs w:val="21"/>
                <w:lang w:val="en-US" w:eastAsia="zh-CN"/>
              </w:rPr>
            </w:pPr>
            <w:r>
              <w:rPr>
                <w:rFonts w:hint="eastAsia" w:eastAsia="仿宋_GB2312"/>
                <w:color w:val="000000"/>
                <w:kern w:val="0"/>
                <w:szCs w:val="21"/>
                <w:lang w:val="en-US" w:eastAsia="zh-CN"/>
              </w:rPr>
              <w:t>70.获得三等奖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color w:val="000000"/>
                <w:kern w:val="0"/>
                <w:szCs w:val="21"/>
                <w:lang w:val="en-US" w:eastAsia="zh-CN"/>
              </w:rPr>
            </w:pPr>
            <w:r>
              <w:rPr>
                <w:rFonts w:hint="eastAsia" w:eastAsia="仿宋_GB2312"/>
                <w:color w:val="000000"/>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Merge w:val="restart"/>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N2.省级</w:t>
            </w: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71.获得一等奖及以上</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72.获得二等奖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Merge w:val="continue"/>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eastAsia="仿宋_GB2312"/>
                <w:kern w:val="0"/>
                <w:szCs w:val="21"/>
              </w:rPr>
            </w:pPr>
            <w:r>
              <w:rPr>
                <w:rFonts w:hint="eastAsia" w:eastAsia="仿宋_GB2312"/>
                <w:color w:val="000000"/>
                <w:kern w:val="0"/>
                <w:szCs w:val="21"/>
                <w:lang w:val="en-US" w:eastAsia="zh-CN"/>
              </w:rPr>
              <w:t>73.获得三等奖</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2008" w:type="dxa"/>
            <w:vMerge w:val="continue"/>
            <w:shd w:val="clear" w:color="000000" w:fill="FFFFFF"/>
            <w:vAlign w:val="center"/>
          </w:tcPr>
          <w:p>
            <w:pPr>
              <w:autoSpaceDE w:val="0"/>
              <w:autoSpaceDN w:val="0"/>
              <w:adjustRightInd w:val="0"/>
              <w:jc w:val="left"/>
              <w:rPr>
                <w:rFonts w:eastAsia="仿宋_GB2312"/>
                <w:kern w:val="0"/>
                <w:szCs w:val="21"/>
                <w:lang w:val="zh-CN"/>
              </w:rPr>
            </w:pPr>
          </w:p>
        </w:tc>
        <w:tc>
          <w:tcPr>
            <w:tcW w:w="3354" w:type="dxa"/>
            <w:gridSpan w:val="3"/>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N3.市校级</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74.获得一等奖及以上</w:t>
            </w:r>
          </w:p>
        </w:tc>
        <w:tc>
          <w:tcPr>
            <w:tcW w:w="3260" w:type="dxa"/>
            <w:vAlign w:val="center"/>
          </w:tcPr>
          <w:p>
            <w:pPr>
              <w:autoSpaceDE w:val="0"/>
              <w:autoSpaceDN w:val="0"/>
              <w:adjustRightInd w:val="0"/>
              <w:jc w:val="left"/>
              <w:rPr>
                <w:rFonts w:ascii="Times New Roman" w:hAnsi="Times New Roman" w:eastAsia="仿宋_GB2312" w:cs="Times New Roman"/>
                <w:kern w:val="0"/>
                <w:sz w:val="21"/>
                <w:szCs w:val="21"/>
                <w:lang w:val="en-US" w:eastAsia="zh-CN" w:bidi="ar-SA"/>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68" w:type="dxa"/>
            <w:vMerge w:val="restart"/>
            <w:shd w:val="clear" w:color="000000" w:fill="FFFFFF"/>
            <w:vAlign w:val="center"/>
          </w:tcPr>
          <w:p>
            <w:pPr>
              <w:autoSpaceDE w:val="0"/>
              <w:autoSpaceDN w:val="0"/>
              <w:adjustRightInd w:val="0"/>
              <w:jc w:val="left"/>
              <w:rPr>
                <w:rFonts w:eastAsia="仿宋_GB2312"/>
                <w:kern w:val="0"/>
                <w:szCs w:val="21"/>
                <w:lang w:val="zh-CN"/>
              </w:rPr>
            </w:pPr>
            <w:r>
              <w:rPr>
                <w:rFonts w:eastAsia="仿宋_GB2312"/>
                <w:kern w:val="0"/>
                <w:szCs w:val="21"/>
              </w:rPr>
              <w:t>五、成长锻炼（10分）</w:t>
            </w:r>
          </w:p>
        </w:tc>
        <w:tc>
          <w:tcPr>
            <w:tcW w:w="5362" w:type="dxa"/>
            <w:gridSpan w:val="4"/>
            <w:vMerge w:val="restart"/>
            <w:shd w:val="clear" w:color="000000" w:fill="FFFFFF"/>
            <w:vAlign w:val="center"/>
          </w:tcPr>
          <w:p>
            <w:pPr>
              <w:autoSpaceDE w:val="0"/>
              <w:autoSpaceDN w:val="0"/>
              <w:adjustRightInd w:val="0"/>
              <w:jc w:val="left"/>
              <w:rPr>
                <w:rFonts w:eastAsia="仿宋_GB2312"/>
                <w:color w:val="000000"/>
                <w:kern w:val="0"/>
                <w:szCs w:val="21"/>
              </w:rPr>
            </w:pPr>
            <w:r>
              <w:rPr>
                <w:rFonts w:hint="eastAsia" w:eastAsia="仿宋_GB2312"/>
                <w:kern w:val="0"/>
                <w:szCs w:val="21"/>
                <w:lang w:val="en-US" w:eastAsia="zh-CN"/>
              </w:rPr>
              <w:t>O.参加学生组织并获得良好及以上等次评议（5分）</w:t>
            </w:r>
          </w:p>
        </w:tc>
        <w:tc>
          <w:tcPr>
            <w:tcW w:w="4000" w:type="dxa"/>
            <w:vAlign w:val="center"/>
          </w:tcPr>
          <w:p>
            <w:pPr>
              <w:autoSpaceDE w:val="0"/>
              <w:autoSpaceDN w:val="0"/>
              <w:adjustRightInd w:val="0"/>
              <w:jc w:val="left"/>
              <w:rPr>
                <w:rFonts w:hint="default" w:eastAsia="仿宋_GB2312"/>
                <w:color w:val="000000"/>
                <w:kern w:val="0"/>
                <w:szCs w:val="21"/>
                <w:lang w:val="en-US" w:eastAsia="zh-CN"/>
              </w:rPr>
            </w:pPr>
            <w:r>
              <w:rPr>
                <w:rFonts w:hint="eastAsia" w:eastAsia="仿宋_GB2312"/>
                <w:color w:val="000000"/>
                <w:kern w:val="0"/>
                <w:szCs w:val="21"/>
                <w:lang w:val="en-US" w:eastAsia="zh-CN"/>
              </w:rPr>
              <w:t>75.省市级学联主席及以上</w:t>
            </w:r>
          </w:p>
        </w:tc>
        <w:tc>
          <w:tcPr>
            <w:tcW w:w="3260" w:type="dxa"/>
            <w:vAlign w:val="center"/>
          </w:tcPr>
          <w:p>
            <w:pPr>
              <w:autoSpaceDE w:val="0"/>
              <w:autoSpaceDN w:val="0"/>
              <w:adjustRightInd w:val="0"/>
              <w:jc w:val="left"/>
              <w:rPr>
                <w:rFonts w:hint="default" w:eastAsia="仿宋_GB2312"/>
                <w:color w:val="000000"/>
                <w:kern w:val="0"/>
                <w:szCs w:val="21"/>
                <w:highlight w:val="yellow"/>
                <w:lang w:val="en-US" w:eastAsia="zh-CN"/>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eastAsia="仿宋_GB2312"/>
                <w:color w:val="000000"/>
                <w:kern w:val="0"/>
                <w:szCs w:val="21"/>
                <w:highlight w:val="yellow"/>
              </w:rPr>
            </w:pPr>
            <w:r>
              <w:rPr>
                <w:rFonts w:eastAsia="仿宋_GB2312"/>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hint="eastAsia" w:eastAsia="仿宋_GB2312"/>
                <w:kern w:val="0"/>
                <w:szCs w:val="21"/>
                <w:lang w:eastAsia="zh-CN"/>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76.省市级学联部门工作人员</w:t>
            </w:r>
          </w:p>
        </w:tc>
        <w:tc>
          <w:tcPr>
            <w:tcW w:w="3260" w:type="dxa"/>
            <w:vAlign w:val="center"/>
          </w:tcPr>
          <w:p>
            <w:pPr>
              <w:autoSpaceDE w:val="0"/>
              <w:autoSpaceDN w:val="0"/>
              <w:adjustRightInd w:val="0"/>
              <w:jc w:val="left"/>
              <w:rPr>
                <w:rFonts w:eastAsia="仿宋_GB2312"/>
                <w:kern w:val="0"/>
                <w:szCs w:val="21"/>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77.校团委学生兼职副书记、校级学生会（研究生会）主席团成员</w:t>
            </w:r>
          </w:p>
        </w:tc>
        <w:tc>
          <w:tcPr>
            <w:tcW w:w="3260" w:type="dxa"/>
            <w:vAlign w:val="center"/>
          </w:tcPr>
          <w:p>
            <w:pPr>
              <w:autoSpaceDE w:val="0"/>
              <w:autoSpaceDN w:val="0"/>
              <w:adjustRightInd w:val="0"/>
              <w:jc w:val="left"/>
              <w:rPr>
                <w:rFonts w:eastAsia="仿宋_GB2312"/>
                <w:color w:val="000000"/>
                <w:kern w:val="0"/>
                <w:szCs w:val="21"/>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78.院系学生会（研究生会）主席团成员、校团委工作部门学生负责人、校级学生会（研究生会）工作部门负责人</w:t>
            </w:r>
          </w:p>
        </w:tc>
        <w:tc>
          <w:tcPr>
            <w:tcW w:w="3260" w:type="dxa"/>
            <w:vAlign w:val="center"/>
          </w:tcPr>
          <w:p>
            <w:pPr>
              <w:autoSpaceDE w:val="0"/>
              <w:autoSpaceDN w:val="0"/>
              <w:adjustRightInd w:val="0"/>
              <w:jc w:val="left"/>
              <w:rPr>
                <w:rFonts w:eastAsia="仿宋_GB2312"/>
                <w:color w:val="000000"/>
                <w:kern w:val="0"/>
                <w:szCs w:val="21"/>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79.团支书、班长、社团负责人、院团委工作部门学生负责人、院系学生会（研究生会）工作部门负责人</w:t>
            </w:r>
          </w:p>
        </w:tc>
        <w:tc>
          <w:tcPr>
            <w:tcW w:w="3260" w:type="dxa"/>
            <w:vAlign w:val="center"/>
          </w:tcPr>
          <w:p>
            <w:pPr>
              <w:autoSpaceDE w:val="0"/>
              <w:autoSpaceDN w:val="0"/>
              <w:adjustRightInd w:val="0"/>
              <w:jc w:val="left"/>
              <w:rPr>
                <w:rFonts w:eastAsia="仿宋_GB2312"/>
                <w:kern w:val="0"/>
                <w:szCs w:val="21"/>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80.校院团委工作部门成员、校院学生会（研究生会）工作部门成员</w:t>
            </w:r>
          </w:p>
        </w:tc>
        <w:tc>
          <w:tcPr>
            <w:tcW w:w="3260" w:type="dxa"/>
            <w:vAlign w:val="center"/>
          </w:tcPr>
          <w:p>
            <w:pPr>
              <w:autoSpaceDE w:val="0"/>
              <w:autoSpaceDN w:val="0"/>
              <w:adjustRightInd w:val="0"/>
              <w:jc w:val="left"/>
              <w:rPr>
                <w:rFonts w:eastAsia="仿宋_GB2312"/>
                <w:kern w:val="0"/>
                <w:szCs w:val="21"/>
              </w:rPr>
            </w:pPr>
            <w:r>
              <w:rPr>
                <w:rFonts w:hint="eastAsia" w:eastAsia="仿宋_GB2312"/>
                <w:color w:val="000000"/>
                <w:kern w:val="0"/>
                <w:szCs w:val="21"/>
                <w:highlight w:val="none"/>
                <w:lang w:val="en-US" w:eastAsia="zh-CN"/>
              </w:rPr>
              <w:t>所在单位开具证明</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restart"/>
            <w:shd w:val="clear" w:color="000000" w:fill="FFFFFF"/>
            <w:vAlign w:val="center"/>
          </w:tcPr>
          <w:p>
            <w:pPr>
              <w:autoSpaceDE w:val="0"/>
              <w:autoSpaceDN w:val="0"/>
              <w:adjustRightInd w:val="0"/>
              <w:jc w:val="left"/>
              <w:rPr>
                <w:rFonts w:eastAsia="仿宋_GB2312"/>
                <w:kern w:val="0"/>
                <w:szCs w:val="21"/>
              </w:rPr>
            </w:pPr>
            <w:r>
              <w:rPr>
                <w:rFonts w:eastAsia="仿宋_GB2312"/>
                <w:kern w:val="0"/>
                <w:szCs w:val="21"/>
              </w:rPr>
              <w:t>P获得优秀学生干部或优秀团干部、优秀共产党员、优秀共青团员、优秀毕业生等相关表彰（5分）</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81.获得国家级表彰</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82.获得省级表彰</w:t>
            </w:r>
          </w:p>
        </w:tc>
        <w:tc>
          <w:tcPr>
            <w:tcW w:w="3260" w:type="dxa"/>
            <w:vAlign w:val="center"/>
          </w:tcPr>
          <w:p>
            <w:pPr>
              <w:autoSpaceDE w:val="0"/>
              <w:autoSpaceDN w:val="0"/>
              <w:adjustRightInd w:val="0"/>
              <w:jc w:val="left"/>
              <w:rPr>
                <w:rFonts w:eastAsia="仿宋_GB2312"/>
                <w:color w:val="000000"/>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83.获得市级表彰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84.获得校级表彰</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restart"/>
            <w:shd w:val="clear" w:color="000000" w:fill="FFFFFF"/>
            <w:vAlign w:val="center"/>
          </w:tcPr>
          <w:p>
            <w:pPr>
              <w:autoSpaceDE w:val="0"/>
              <w:autoSpaceDN w:val="0"/>
              <w:adjustRightInd w:val="0"/>
              <w:jc w:val="center"/>
              <w:rPr>
                <w:rFonts w:eastAsia="仿宋_GB2312"/>
                <w:kern w:val="0"/>
                <w:szCs w:val="21"/>
              </w:rPr>
            </w:pPr>
            <w:r>
              <w:rPr>
                <w:rFonts w:eastAsia="仿宋_GB2312"/>
                <w:kern w:val="0"/>
                <w:szCs w:val="21"/>
              </w:rPr>
              <w:t>六、文体活动（10分）</w:t>
            </w: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lang w:val="en-US" w:eastAsia="zh-CN"/>
              </w:rPr>
            </w:pPr>
            <w:r>
              <w:rPr>
                <w:rFonts w:eastAsia="仿宋_GB2312"/>
                <w:kern w:val="0"/>
                <w:szCs w:val="21"/>
              </w:rPr>
              <w:t>Q参加文艺类活动（5分）</w:t>
            </w: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85.获得国际、国家级奖励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86.获得省级奖励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jc w:val="left"/>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lang w:val="zh-CN"/>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87.获得市级奖励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lang w:val="zh-CN"/>
              </w:rPr>
            </w:pP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88.获得校级一等及以上奖励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R.参加体育竞赛类活动（5分）</w:t>
            </w: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89.获得国际、国家级奖励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shd w:val="clear" w:color="000000" w:fill="FFFFFF"/>
            <w:vAlign w:val="center"/>
          </w:tcPr>
          <w:p>
            <w:pPr>
              <w:autoSpaceDE w:val="0"/>
              <w:autoSpaceDN w:val="0"/>
              <w:adjustRightInd w:val="0"/>
              <w:jc w:val="left"/>
              <w:rPr>
                <w:rFonts w:hint="eastAsia"/>
                <w:lang w:val="en-US" w:eastAsia="zh-CN"/>
              </w:rPr>
            </w:pPr>
            <w:r>
              <w:rPr>
                <w:rFonts w:hint="eastAsia" w:eastAsia="仿宋_GB2312"/>
                <w:kern w:val="0"/>
                <w:szCs w:val="21"/>
                <w:lang w:val="en-US" w:eastAsia="zh-CN"/>
              </w:rPr>
              <w:t>90.获得省级奖励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szCs w:val="21"/>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rPr>
            </w:pPr>
          </w:p>
        </w:tc>
        <w:tc>
          <w:tcPr>
            <w:tcW w:w="4000" w:type="dxa"/>
            <w:shd w:val="clear" w:color="000000" w:fill="FFFFFF"/>
            <w:vAlign w:val="center"/>
          </w:tcPr>
          <w:p>
            <w:pPr>
              <w:autoSpaceDE w:val="0"/>
              <w:autoSpaceDN w:val="0"/>
              <w:adjustRightInd w:val="0"/>
              <w:jc w:val="left"/>
              <w:rPr>
                <w:rFonts w:eastAsia="仿宋_GB2312"/>
                <w:kern w:val="0"/>
                <w:szCs w:val="21"/>
                <w:lang w:val="zh-CN"/>
              </w:rPr>
            </w:pPr>
            <w:r>
              <w:rPr>
                <w:rFonts w:hint="eastAsia" w:eastAsia="仿宋_GB2312"/>
                <w:kern w:val="0"/>
                <w:szCs w:val="21"/>
                <w:lang w:val="en-US" w:eastAsia="zh-CN"/>
              </w:rPr>
              <w:t>91.获得市级奖励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jc w:val="center"/>
              <w:rPr>
                <w:rFonts w:eastAsia="仿宋_GB2312"/>
                <w:kern w:val="0"/>
                <w:szCs w:val="21"/>
                <w:lang w:val="zh-CN"/>
              </w:rPr>
            </w:pPr>
          </w:p>
        </w:tc>
        <w:tc>
          <w:tcPr>
            <w:tcW w:w="5362" w:type="dxa"/>
            <w:gridSpan w:val="4"/>
            <w:vMerge w:val="continue"/>
            <w:shd w:val="clear" w:color="000000" w:fill="FFFFFF"/>
            <w:vAlign w:val="center"/>
          </w:tcPr>
          <w:p>
            <w:pPr>
              <w:autoSpaceDE w:val="0"/>
              <w:autoSpaceDN w:val="0"/>
              <w:adjustRightInd w:val="0"/>
              <w:jc w:val="left"/>
              <w:rPr>
                <w:rFonts w:eastAsia="仿宋_GB2312"/>
                <w:kern w:val="0"/>
                <w:szCs w:val="21"/>
                <w:lang w:val="zh-CN"/>
              </w:rPr>
            </w:pPr>
          </w:p>
        </w:tc>
        <w:tc>
          <w:tcPr>
            <w:tcW w:w="4000" w:type="dxa"/>
            <w:shd w:val="clear" w:color="000000" w:fill="FFFFFF"/>
            <w:vAlign w:val="center"/>
          </w:tcPr>
          <w:p>
            <w:pPr>
              <w:autoSpaceDE w:val="0"/>
              <w:autoSpaceDN w:val="0"/>
              <w:adjustRightInd w:val="0"/>
              <w:jc w:val="left"/>
              <w:rPr>
                <w:rFonts w:eastAsia="仿宋_GB2312"/>
                <w:kern w:val="0"/>
                <w:szCs w:val="21"/>
                <w:lang w:val="zh-CN"/>
              </w:rPr>
            </w:pPr>
            <w:r>
              <w:rPr>
                <w:rFonts w:hint="eastAsia" w:eastAsia="仿宋_GB2312"/>
                <w:kern w:val="0"/>
                <w:szCs w:val="21"/>
                <w:lang w:val="en-US" w:eastAsia="zh-CN"/>
              </w:rPr>
              <w:t>92.获得校级一等及以上奖励</w:t>
            </w:r>
          </w:p>
        </w:tc>
        <w:tc>
          <w:tcPr>
            <w:tcW w:w="3260" w:type="dxa"/>
            <w:vAlign w:val="center"/>
          </w:tcPr>
          <w:p>
            <w:pPr>
              <w:autoSpaceDE w:val="0"/>
              <w:autoSpaceDN w:val="0"/>
              <w:adjustRightInd w:val="0"/>
              <w:jc w:val="left"/>
              <w:rPr>
                <w:rFonts w:eastAsia="仿宋_GB2312"/>
                <w:kern w:val="0"/>
                <w:szCs w:val="21"/>
              </w:rPr>
            </w:pPr>
            <w:r>
              <w:rPr>
                <w:rFonts w:eastAsia="仿宋_GB2312"/>
                <w:color w:val="000000"/>
                <w:kern w:val="0"/>
                <w:szCs w:val="21"/>
              </w:rPr>
              <w:t>表彰文件或证书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restart"/>
            <w:shd w:val="clear" w:color="000000" w:fill="FFFFFF"/>
            <w:vAlign w:val="center"/>
          </w:tcPr>
          <w:p>
            <w:pPr>
              <w:jc w:val="left"/>
              <w:rPr>
                <w:szCs w:val="21"/>
              </w:rPr>
            </w:pPr>
            <w:r>
              <w:rPr>
                <w:rFonts w:eastAsia="仿宋_GB2312"/>
                <w:kern w:val="0"/>
                <w:szCs w:val="21"/>
              </w:rPr>
              <w:t>七、技能特长(10分)</w:t>
            </w:r>
          </w:p>
        </w:tc>
        <w:tc>
          <w:tcPr>
            <w:tcW w:w="2013" w:type="dxa"/>
            <w:gridSpan w:val="2"/>
            <w:vMerge w:val="restart"/>
            <w:shd w:val="clear" w:color="000000" w:fill="FFFFFF"/>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S.获得国家</w:t>
            </w:r>
          </w:p>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级职业资格</w:t>
            </w:r>
          </w:p>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（技能）证</w:t>
            </w:r>
          </w:p>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书（4分）</w:t>
            </w:r>
          </w:p>
        </w:tc>
        <w:tc>
          <w:tcPr>
            <w:tcW w:w="3349" w:type="dxa"/>
            <w:gridSpan w:val="2"/>
            <w:vMerge w:val="restart"/>
            <w:shd w:val="clear" w:color="000000" w:fill="FFFFFF"/>
            <w:vAlign w:val="center"/>
          </w:tcPr>
          <w:p>
            <w:pPr>
              <w:autoSpaceDE w:val="0"/>
              <w:autoSpaceDN w:val="0"/>
              <w:adjustRightInd w:val="0"/>
              <w:jc w:val="left"/>
              <w:rPr>
                <w:rFonts w:hint="eastAsia" w:eastAsia="仿宋_GB2312"/>
                <w:kern w:val="0"/>
                <w:szCs w:val="21"/>
                <w:lang w:val="en-US" w:eastAsia="zh-CN"/>
              </w:rPr>
            </w:pPr>
            <w:r>
              <w:rPr>
                <w:rFonts w:hint="eastAsia" w:eastAsia="仿宋_GB2312"/>
                <w:kern w:val="0"/>
                <w:szCs w:val="21"/>
                <w:lang w:val="en-US" w:eastAsia="zh-CN"/>
              </w:rPr>
              <w:t>S1.国家级职业资格证书</w:t>
            </w: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93.中高级</w:t>
            </w:r>
          </w:p>
        </w:tc>
        <w:tc>
          <w:tcPr>
            <w:tcW w:w="326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szCs w:val="21"/>
              </w:rPr>
            </w:pPr>
          </w:p>
        </w:tc>
        <w:tc>
          <w:tcPr>
            <w:tcW w:w="3349" w:type="dxa"/>
            <w:gridSpan w:val="2"/>
            <w:vMerge w:val="continue"/>
            <w:shd w:val="clear" w:color="000000" w:fill="FFFFFF"/>
            <w:vAlign w:val="center"/>
          </w:tcPr>
          <w:p>
            <w:pPr>
              <w:autoSpaceDE w:val="0"/>
              <w:autoSpaceDN w:val="0"/>
              <w:adjustRightInd w:val="0"/>
              <w:jc w:val="left"/>
              <w:rPr>
                <w:rFonts w:eastAsia="仿宋_GB2312"/>
                <w:szCs w:val="21"/>
              </w:rPr>
            </w:pP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94.初级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3349" w:type="dxa"/>
            <w:gridSpan w:val="2"/>
            <w:vMerge w:val="restart"/>
            <w:shd w:val="clear" w:color="000000" w:fill="FFFFFF"/>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S2.国家级职业技能等级证书</w:t>
            </w: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95.中高级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3349"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96.初级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3349" w:type="dxa"/>
            <w:gridSpan w:val="2"/>
            <w:vMerge w:val="restart"/>
            <w:shd w:val="clear" w:color="000000" w:fill="FFFFFF"/>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S3.全国计算机技术与软件专业技术资格（水平）证书</w:t>
            </w: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97.中高级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ind w:firstLine="210" w:firstLineChars="100"/>
              <w:jc w:val="both"/>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3349" w:type="dxa"/>
            <w:gridSpan w:val="2"/>
            <w:vMerge w:val="continue"/>
            <w:shd w:val="clear" w:color="000000" w:fill="FFFFFF"/>
            <w:vAlign w:val="center"/>
          </w:tcPr>
          <w:p>
            <w:pPr>
              <w:autoSpaceDE w:val="0"/>
              <w:autoSpaceDN w:val="0"/>
              <w:adjustRightInd w:val="0"/>
              <w:jc w:val="left"/>
              <w:rPr>
                <w:rFonts w:eastAsia="仿宋_GB2312"/>
                <w:kern w:val="0"/>
                <w:szCs w:val="21"/>
              </w:rPr>
            </w:pPr>
          </w:p>
        </w:tc>
        <w:tc>
          <w:tcPr>
            <w:tcW w:w="4000" w:type="dxa"/>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98.初级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lang w:val="zh-CN"/>
              </w:rPr>
            </w:pPr>
          </w:p>
        </w:tc>
        <w:tc>
          <w:tcPr>
            <w:tcW w:w="5362" w:type="dxa"/>
            <w:gridSpan w:val="4"/>
            <w:vMerge w:val="restart"/>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T.获得全国计算机等级考试证书（2分）</w:t>
            </w:r>
          </w:p>
        </w:tc>
        <w:tc>
          <w:tcPr>
            <w:tcW w:w="4000" w:type="dxa"/>
            <w:shd w:val="clear" w:color="000000" w:fill="FFFFFF"/>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99.三级</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zCs w:val="21"/>
              </w:rPr>
            </w:pPr>
          </w:p>
        </w:tc>
        <w:tc>
          <w:tcPr>
            <w:tcW w:w="5362" w:type="dxa"/>
            <w:gridSpan w:val="4"/>
            <w:vMerge w:val="continue"/>
            <w:shd w:val="clear" w:color="000000" w:fill="FFFFFF"/>
            <w:vAlign w:val="center"/>
          </w:tcPr>
          <w:p>
            <w:pPr>
              <w:autoSpaceDE w:val="0"/>
              <w:autoSpaceDN w:val="0"/>
              <w:adjustRightInd w:val="0"/>
              <w:jc w:val="left"/>
              <w:rPr>
                <w:rFonts w:eastAsia="仿宋_GB2312"/>
                <w:szCs w:val="21"/>
              </w:rPr>
            </w:pPr>
          </w:p>
        </w:tc>
        <w:tc>
          <w:tcPr>
            <w:tcW w:w="4000" w:type="dxa"/>
            <w:shd w:val="clear" w:color="000000" w:fill="FFFFFF"/>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100.二级</w:t>
            </w:r>
          </w:p>
        </w:tc>
        <w:tc>
          <w:tcPr>
            <w:tcW w:w="3260" w:type="dxa"/>
            <w:vAlign w:val="center"/>
          </w:tcPr>
          <w:p>
            <w:pPr>
              <w:autoSpaceDE w:val="0"/>
              <w:autoSpaceDN w:val="0"/>
              <w:adjustRightInd w:val="0"/>
              <w:jc w:val="left"/>
              <w:rPr>
                <w:rFonts w:eastAsia="仿宋_GB2312"/>
                <w:spacing w:val="-1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spacing w:val="-10"/>
                <w:szCs w:val="21"/>
                <w:lang w:val="en-US" w:eastAsia="zh-CN"/>
              </w:rPr>
            </w:pPr>
            <w:r>
              <w:rPr>
                <w:rFonts w:hint="eastAsia" w:eastAsia="仿宋_GB2312"/>
                <w:spacing w:val="-1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pacing w:val="-10"/>
                <w:szCs w:val="21"/>
              </w:rPr>
            </w:pPr>
          </w:p>
        </w:tc>
        <w:tc>
          <w:tcPr>
            <w:tcW w:w="2013" w:type="dxa"/>
            <w:gridSpan w:val="2"/>
            <w:vMerge w:val="restart"/>
            <w:shd w:val="clear" w:color="000000" w:fill="FFFFFF"/>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U.获得语言类等级考试（认证考试）证书（4分）</w:t>
            </w:r>
          </w:p>
        </w:tc>
        <w:tc>
          <w:tcPr>
            <w:tcW w:w="3349" w:type="dxa"/>
            <w:gridSpan w:val="2"/>
            <w:vMerge w:val="restart"/>
            <w:shd w:val="clear" w:color="000000" w:fill="FFFFFF"/>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U1.普通话</w:t>
            </w:r>
          </w:p>
        </w:tc>
        <w:tc>
          <w:tcPr>
            <w:tcW w:w="4000" w:type="dxa"/>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101.一甲</w:t>
            </w:r>
          </w:p>
        </w:tc>
        <w:tc>
          <w:tcPr>
            <w:tcW w:w="3260" w:type="dxa"/>
            <w:vAlign w:val="center"/>
          </w:tcPr>
          <w:p>
            <w:pPr>
              <w:autoSpaceDE w:val="0"/>
              <w:autoSpaceDN w:val="0"/>
              <w:adjustRightInd w:val="0"/>
              <w:jc w:val="left"/>
              <w:rPr>
                <w:rFonts w:eastAsia="仿宋_GB2312"/>
                <w:spacing w:val="-1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eastAsia" w:eastAsia="仿宋_GB2312"/>
                <w:spacing w:val="-10"/>
                <w:szCs w:val="21"/>
                <w:lang w:val="en-US" w:eastAsia="zh-CN"/>
              </w:rPr>
            </w:pPr>
            <w:r>
              <w:rPr>
                <w:rFonts w:hint="eastAsia" w:eastAsia="仿宋_GB2312"/>
                <w:spacing w:val="-1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continue"/>
            <w:shd w:val="clear" w:color="000000" w:fill="FFFFFF"/>
            <w:vAlign w:val="center"/>
          </w:tcPr>
          <w:p>
            <w:pPr>
              <w:autoSpaceDE w:val="0"/>
              <w:autoSpaceDN w:val="0"/>
              <w:adjustRightInd w:val="0"/>
              <w:ind w:left="842"/>
              <w:jc w:val="center"/>
              <w:rPr>
                <w:rFonts w:eastAsia="仿宋_GB2312"/>
                <w:spacing w:val="-10"/>
                <w:szCs w:val="21"/>
              </w:rPr>
            </w:pPr>
          </w:p>
        </w:tc>
        <w:tc>
          <w:tcPr>
            <w:tcW w:w="2013" w:type="dxa"/>
            <w:gridSpan w:val="2"/>
            <w:vMerge w:val="continue"/>
            <w:shd w:val="clear" w:color="000000" w:fill="FFFFFF"/>
            <w:vAlign w:val="center"/>
          </w:tcPr>
          <w:p>
            <w:pPr>
              <w:autoSpaceDE w:val="0"/>
              <w:autoSpaceDN w:val="0"/>
              <w:adjustRightInd w:val="0"/>
              <w:jc w:val="left"/>
              <w:rPr>
                <w:rFonts w:eastAsia="仿宋_GB2312"/>
                <w:spacing w:val="-10"/>
                <w:szCs w:val="21"/>
              </w:rPr>
            </w:pPr>
          </w:p>
        </w:tc>
        <w:tc>
          <w:tcPr>
            <w:tcW w:w="3349" w:type="dxa"/>
            <w:gridSpan w:val="2"/>
            <w:vMerge w:val="continue"/>
            <w:shd w:val="clear" w:color="000000" w:fill="FFFFFF"/>
            <w:vAlign w:val="center"/>
          </w:tcPr>
          <w:p>
            <w:pPr>
              <w:autoSpaceDE w:val="0"/>
              <w:autoSpaceDN w:val="0"/>
              <w:adjustRightInd w:val="0"/>
              <w:jc w:val="left"/>
              <w:rPr>
                <w:rFonts w:eastAsia="仿宋_GB2312"/>
                <w:spacing w:val="-10"/>
                <w:szCs w:val="21"/>
              </w:rPr>
            </w:pPr>
          </w:p>
        </w:tc>
        <w:tc>
          <w:tcPr>
            <w:tcW w:w="4000" w:type="dxa"/>
            <w:vAlign w:val="center"/>
          </w:tcPr>
          <w:p>
            <w:pPr>
              <w:autoSpaceDE w:val="0"/>
              <w:autoSpaceDN w:val="0"/>
              <w:adjustRightInd w:val="0"/>
              <w:jc w:val="left"/>
              <w:rPr>
                <w:rFonts w:hint="default" w:eastAsia="仿宋_GB2312"/>
                <w:spacing w:val="-10"/>
                <w:szCs w:val="21"/>
                <w:lang w:val="en-US" w:eastAsia="zh-CN"/>
              </w:rPr>
            </w:pPr>
            <w:r>
              <w:rPr>
                <w:rFonts w:hint="eastAsia" w:eastAsia="仿宋_GB2312"/>
                <w:spacing w:val="-10"/>
                <w:szCs w:val="21"/>
                <w:lang w:val="en-US" w:eastAsia="zh-CN"/>
              </w:rPr>
              <w:t>102.一乙</w:t>
            </w:r>
          </w:p>
        </w:tc>
        <w:tc>
          <w:tcPr>
            <w:tcW w:w="3260" w:type="dxa"/>
            <w:vAlign w:val="center"/>
          </w:tcPr>
          <w:p>
            <w:pPr>
              <w:autoSpaceDE w:val="0"/>
              <w:autoSpaceDN w:val="0"/>
              <w:adjustRightInd w:val="0"/>
              <w:jc w:val="left"/>
              <w:rPr>
                <w:rFonts w:eastAsia="仿宋_GB2312"/>
                <w:spacing w:val="-1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spacing w:val="-10"/>
                <w:szCs w:val="21"/>
                <w:lang w:val="en-US" w:eastAsia="zh-CN"/>
              </w:rPr>
            </w:pPr>
            <w:r>
              <w:rPr>
                <w:rFonts w:hint="eastAsia" w:eastAsia="仿宋_GB2312"/>
                <w:spacing w:val="-1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68" w:type="dxa"/>
            <w:vMerge w:val="restart"/>
            <w:shd w:val="clear" w:color="000000" w:fill="FFFFFF"/>
            <w:vAlign w:val="center"/>
          </w:tcPr>
          <w:p>
            <w:pPr>
              <w:autoSpaceDE w:val="0"/>
              <w:autoSpaceDN w:val="0"/>
              <w:adjustRightInd w:val="0"/>
              <w:ind w:left="842"/>
              <w:jc w:val="center"/>
              <w:rPr>
                <w:szCs w:val="21"/>
              </w:rPr>
            </w:pPr>
          </w:p>
        </w:tc>
        <w:tc>
          <w:tcPr>
            <w:tcW w:w="2008" w:type="dxa"/>
            <w:vMerge w:val="restart"/>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eastAsia="仿宋_GB2312"/>
                <w:color w:val="000000"/>
                <w:kern w:val="0"/>
                <w:szCs w:val="21"/>
              </w:rPr>
            </w:pPr>
          </w:p>
        </w:tc>
        <w:tc>
          <w:tcPr>
            <w:tcW w:w="4000" w:type="dxa"/>
            <w:vAlign w:val="center"/>
          </w:tcPr>
          <w:p>
            <w:pPr>
              <w:autoSpaceDE w:val="0"/>
              <w:autoSpaceDN w:val="0"/>
              <w:adjustRightInd w:val="0"/>
              <w:jc w:val="left"/>
              <w:rPr>
                <w:rFonts w:hint="default" w:eastAsia="仿宋_GB2312"/>
                <w:color w:val="000000"/>
                <w:kern w:val="0"/>
                <w:szCs w:val="21"/>
                <w:lang w:val="en-US" w:eastAsia="zh-CN"/>
              </w:rPr>
            </w:pPr>
            <w:r>
              <w:rPr>
                <w:rFonts w:hint="eastAsia" w:eastAsia="仿宋_GB2312"/>
                <w:color w:val="000000"/>
                <w:kern w:val="0"/>
                <w:szCs w:val="21"/>
                <w:lang w:val="en-US" w:eastAsia="zh-CN"/>
              </w:rPr>
              <w:t>103.二甲</w:t>
            </w:r>
          </w:p>
        </w:tc>
        <w:tc>
          <w:tcPr>
            <w:tcW w:w="3260" w:type="dxa"/>
            <w:vAlign w:val="center"/>
          </w:tcPr>
          <w:p>
            <w:pPr>
              <w:autoSpaceDE w:val="0"/>
              <w:autoSpaceDN w:val="0"/>
              <w:adjustRightInd w:val="0"/>
              <w:jc w:val="left"/>
              <w:rPr>
                <w:rFonts w:eastAsia="仿宋_GB2312"/>
                <w:color w:val="000000"/>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color w:val="000000"/>
                <w:kern w:val="0"/>
                <w:szCs w:val="21"/>
                <w:lang w:val="en-US" w:eastAsia="zh-CN"/>
              </w:rPr>
            </w:pPr>
            <w:r>
              <w:rPr>
                <w:rFonts w:hint="eastAsia" w:eastAsia="仿宋_GB2312"/>
                <w:color w:val="000000"/>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U2.全国大学专业外语八级统考</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104.合格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eastAsia" w:eastAsia="仿宋_GB2312"/>
                <w:kern w:val="0"/>
                <w:szCs w:val="21"/>
                <w:lang w:val="en-US" w:eastAsia="zh-CN"/>
              </w:rPr>
            </w:pPr>
            <w:r>
              <w:rPr>
                <w:rFonts w:hint="eastAsia" w:eastAsia="仿宋_GB2312"/>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U3.全国大学专业外语四级统考</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105.合格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U4.全国大学专业外语六级统考（非英语专业）</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106.合格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U5.全国大学专业外语四级统考（非英语专业）全国大学专业外语三级统考（只针对非英语专业专科）</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107.合格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U6.托福、雅思统考</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108.合格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68" w:type="dxa"/>
            <w:vMerge w:val="continue"/>
            <w:shd w:val="clear" w:color="000000" w:fill="FFFFFF"/>
            <w:vAlign w:val="center"/>
          </w:tcPr>
          <w:p>
            <w:pPr>
              <w:autoSpaceDE w:val="0"/>
              <w:autoSpaceDN w:val="0"/>
              <w:adjustRightInd w:val="0"/>
              <w:ind w:left="842"/>
              <w:jc w:val="center"/>
              <w:rPr>
                <w:rFonts w:eastAsia="仿宋_GB2312"/>
                <w:kern w:val="0"/>
                <w:szCs w:val="21"/>
              </w:rPr>
            </w:pPr>
          </w:p>
        </w:tc>
        <w:tc>
          <w:tcPr>
            <w:tcW w:w="2008" w:type="dxa"/>
            <w:vMerge w:val="continue"/>
            <w:shd w:val="clear" w:color="000000" w:fill="FFFFFF"/>
            <w:vAlign w:val="center"/>
          </w:tcPr>
          <w:p>
            <w:pPr>
              <w:autoSpaceDE w:val="0"/>
              <w:autoSpaceDN w:val="0"/>
              <w:adjustRightInd w:val="0"/>
              <w:jc w:val="left"/>
              <w:rPr>
                <w:rFonts w:eastAsia="仿宋_GB2312"/>
                <w:kern w:val="0"/>
                <w:szCs w:val="21"/>
              </w:rPr>
            </w:pPr>
          </w:p>
        </w:tc>
        <w:tc>
          <w:tcPr>
            <w:tcW w:w="3354" w:type="dxa"/>
            <w:gridSpan w:val="3"/>
            <w:shd w:val="clear" w:color="000000" w:fill="FFFFFF"/>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U7.小语种考试</w:t>
            </w:r>
          </w:p>
        </w:tc>
        <w:tc>
          <w:tcPr>
            <w:tcW w:w="4000" w:type="dxa"/>
            <w:vAlign w:val="center"/>
          </w:tcPr>
          <w:p>
            <w:pPr>
              <w:autoSpaceDE w:val="0"/>
              <w:autoSpaceDN w:val="0"/>
              <w:adjustRightInd w:val="0"/>
              <w:jc w:val="left"/>
              <w:rPr>
                <w:rFonts w:hint="default" w:eastAsia="仿宋_GB2312"/>
                <w:kern w:val="0"/>
                <w:szCs w:val="21"/>
                <w:lang w:val="en-US" w:eastAsia="zh-CN"/>
              </w:rPr>
            </w:pPr>
            <w:r>
              <w:rPr>
                <w:rFonts w:hint="eastAsia" w:eastAsia="仿宋_GB2312"/>
                <w:kern w:val="0"/>
                <w:szCs w:val="21"/>
                <w:lang w:val="en-US" w:eastAsia="zh-CN"/>
              </w:rPr>
              <w:t>109.合格</w:t>
            </w:r>
          </w:p>
        </w:tc>
        <w:tc>
          <w:tcPr>
            <w:tcW w:w="3260" w:type="dxa"/>
            <w:vAlign w:val="center"/>
          </w:tcPr>
          <w:p>
            <w:pPr>
              <w:autoSpaceDE w:val="0"/>
              <w:autoSpaceDN w:val="0"/>
              <w:adjustRightInd w:val="0"/>
              <w:jc w:val="left"/>
              <w:rPr>
                <w:rFonts w:eastAsia="仿宋_GB2312"/>
                <w:kern w:val="0"/>
                <w:szCs w:val="21"/>
              </w:rPr>
            </w:pPr>
            <w:r>
              <w:rPr>
                <w:rFonts w:hint="eastAsia" w:eastAsia="仿宋_GB2312"/>
                <w:kern w:val="0"/>
                <w:szCs w:val="21"/>
                <w:lang w:val="en-US" w:eastAsia="zh-CN"/>
              </w:rPr>
              <w:t>通过证明或证书</w:t>
            </w:r>
          </w:p>
        </w:tc>
        <w:tc>
          <w:tcPr>
            <w:tcW w:w="709" w:type="dxa"/>
            <w:vAlign w:val="center"/>
          </w:tcPr>
          <w:p>
            <w:pPr>
              <w:autoSpaceDE w:val="0"/>
              <w:autoSpaceDN w:val="0"/>
              <w:adjustRightInd w:val="0"/>
              <w:jc w:val="center"/>
              <w:rPr>
                <w:rFonts w:hint="default" w:eastAsia="仿宋_GB2312"/>
                <w:kern w:val="0"/>
                <w:szCs w:val="21"/>
                <w:lang w:val="en-US" w:eastAsia="zh-CN"/>
              </w:rPr>
            </w:pPr>
            <w:r>
              <w:rPr>
                <w:rFonts w:hint="eastAsia" w:eastAsia="仿宋_GB2312"/>
                <w:kern w:val="0"/>
                <w:szCs w:val="21"/>
                <w:lang w:val="en-US" w:eastAsia="zh-CN"/>
              </w:rPr>
              <w:t>2.5</w:t>
            </w:r>
          </w:p>
        </w:tc>
      </w:tr>
    </w:tbl>
    <w:p>
      <w:pPr>
        <w:spacing w:line="560" w:lineRule="exact"/>
        <w:rPr>
          <w:rFonts w:ascii="方正仿宋_GBK" w:eastAsia="方正仿宋_GBK"/>
          <w:sz w:val="32"/>
          <w:szCs w:val="32"/>
        </w:rPr>
      </w:pPr>
      <w:r>
        <w:rPr>
          <w:rFonts w:hint="eastAsia" w:ascii="方正仿宋_GBK" w:eastAsia="方正仿宋_GBK"/>
          <w:sz w:val="32"/>
          <w:szCs w:val="32"/>
        </w:rPr>
        <w:t>注:</w:t>
      </w:r>
    </w:p>
    <w:p>
      <w:pPr>
        <w:spacing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1.认证基准条件为学业成绩无挂科记录、无处分记录，需由学校相关行政部门开具证明材料；</w:t>
      </w:r>
    </w:p>
    <w:p>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2.所得奖项及经历须是大学期间获得；</w:t>
      </w:r>
      <w:r>
        <w:rPr>
          <w:rFonts w:hint="eastAsia" w:ascii="方正仿宋_GBK" w:hAnsi="方正仿宋_GBK" w:eastAsia="方正仿宋_GBK" w:cs="方正仿宋_GBK"/>
          <w:sz w:val="32"/>
          <w:szCs w:val="32"/>
        </w:rPr>
        <w:br w:type="textWrapping"/>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.细则中所涉及同一项目的不同子项目不叠加计分，以最高得分计算，如A和B可叠加计分，A1和A2不叠加计分，以A1、A2的最高分值计算；</w:t>
      </w:r>
      <w:r>
        <w:rPr>
          <w:rFonts w:hint="eastAsia" w:ascii="方正仿宋_GBK" w:hAnsi="方正仿宋_GBK" w:eastAsia="方正仿宋_GBK" w:cs="方正仿宋_GBK"/>
          <w:sz w:val="32"/>
          <w:szCs w:val="32"/>
        </w:rPr>
        <w:br w:type="textWrapping"/>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.参加综合素质A级证书认定的所在学期，每1期“青年大学习”（从本学期第1期至认定工作正式启动前）均完成学习，即可取得计分；</w:t>
      </w:r>
      <w:r>
        <w:rPr>
          <w:rFonts w:hint="eastAsia" w:ascii="方正仿宋_GBK" w:hAnsi="方正仿宋_GBK" w:eastAsia="方正仿宋_GBK" w:cs="方正仿宋_GBK"/>
          <w:sz w:val="32"/>
          <w:szCs w:val="32"/>
        </w:rPr>
        <w:br w:type="textWrapping"/>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思想政治理论课分为：专科《毛泽东思想和中国特色社会主义理论体系概论》《思想道德修养与法律基础》；本科生《马克思主义基本原理概论》《毛泽东思想和中国特色社会主义理论体系概论》《中国近现代史纲要》《思想道德修养与法律基础》；硕士研究生《中国特色社会主义理论与实践研究》必修以及《自然辩证法概论》《马克思主义与社会科学方法论》两门选修；博士研究生《中国马克思主义与当代》。专升本学生提供专科阶段思政课成绩证明；研究生需提供研究生阶段的思政课成绩证明。</w:t>
      </w:r>
    </w:p>
    <w:p>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6.志愿服务时长取“志愿四川”平台和第二课堂成绩单中最高时长，不叠加计算；其余志愿服务时长不予认定；明年将统一认定“志愿四川”平台志愿服务时长；</w:t>
      </w:r>
    </w:p>
    <w:p>
      <w:pPr>
        <w:spacing w:line="560" w:lineRule="exact"/>
        <w:jc w:val="left"/>
        <w:rPr>
          <w:rFonts w:ascii="方正仿宋_GBK" w:eastAsia="方正仿宋_GBK"/>
          <w:sz w:val="32"/>
          <w:szCs w:val="32"/>
        </w:rPr>
      </w:pPr>
      <w:r>
        <w:rPr>
          <w:rFonts w:hint="eastAsia" w:ascii="方正仿宋_GBK" w:eastAsia="方正仿宋_GBK"/>
          <w:sz w:val="32"/>
          <w:szCs w:val="32"/>
        </w:rPr>
        <w:t>7.本科生及研究生在7个类别中满足4个类别取得计分且总分数达到2</w:t>
      </w:r>
      <w:r>
        <w:rPr>
          <w:rFonts w:hint="eastAsia" w:ascii="方正仿宋_GBK" w:eastAsia="方正仿宋_GBK"/>
          <w:sz w:val="32"/>
          <w:szCs w:val="32"/>
          <w:lang w:val="en-US" w:eastAsia="zh-CN"/>
        </w:rPr>
        <w:t>8</w:t>
      </w:r>
      <w:r>
        <w:rPr>
          <w:rFonts w:hint="eastAsia" w:ascii="方正仿宋_GBK" w:eastAsia="方正仿宋_GBK"/>
          <w:sz w:val="32"/>
          <w:szCs w:val="32"/>
        </w:rPr>
        <w:t>分（含2</w:t>
      </w:r>
      <w:r>
        <w:rPr>
          <w:rFonts w:hint="eastAsia" w:ascii="方正仿宋_GBK" w:eastAsia="方正仿宋_GBK"/>
          <w:sz w:val="32"/>
          <w:szCs w:val="32"/>
          <w:lang w:val="en-US" w:eastAsia="zh-CN"/>
        </w:rPr>
        <w:t>8</w:t>
      </w:r>
      <w:r>
        <w:rPr>
          <w:rFonts w:hint="eastAsia" w:ascii="方正仿宋_GBK" w:eastAsia="方正仿宋_GBK"/>
          <w:sz w:val="32"/>
          <w:szCs w:val="32"/>
        </w:rPr>
        <w:t>分）以上则可申请参评“综合素质A级证书”，专科生在7个类别中满足4个类别取得计分且总分数达到</w:t>
      </w:r>
      <w:r>
        <w:rPr>
          <w:rFonts w:hint="eastAsia" w:ascii="方正仿宋_GBK" w:eastAsia="方正仿宋_GBK"/>
          <w:sz w:val="32"/>
          <w:szCs w:val="32"/>
          <w:lang w:val="en-US" w:eastAsia="zh-CN"/>
        </w:rPr>
        <w:t>22</w:t>
      </w:r>
      <w:r>
        <w:rPr>
          <w:rFonts w:hint="eastAsia" w:ascii="方正仿宋_GBK" w:eastAsia="方正仿宋_GBK"/>
          <w:sz w:val="32"/>
          <w:szCs w:val="32"/>
        </w:rPr>
        <w:t>分（含</w:t>
      </w:r>
      <w:r>
        <w:rPr>
          <w:rFonts w:hint="eastAsia" w:ascii="方正仿宋_GBK" w:eastAsia="方正仿宋_GBK"/>
          <w:sz w:val="32"/>
          <w:szCs w:val="32"/>
          <w:lang w:val="en-US" w:eastAsia="zh-CN"/>
        </w:rPr>
        <w:t>22</w:t>
      </w:r>
      <w:r>
        <w:rPr>
          <w:rFonts w:hint="eastAsia" w:ascii="方正仿宋_GBK" w:eastAsia="方正仿宋_GBK"/>
          <w:sz w:val="32"/>
          <w:szCs w:val="32"/>
        </w:rPr>
        <w:t>分）以上则可申请参评“综合素质A级证书”；</w:t>
      </w:r>
    </w:p>
    <w:p>
      <w:pPr>
        <w:spacing w:line="560" w:lineRule="exact"/>
        <w:jc w:val="left"/>
        <w:rPr>
          <w:rFonts w:ascii="方正仿宋_GBK" w:eastAsia="方正仿宋_GBK"/>
          <w:sz w:val="32"/>
          <w:szCs w:val="32"/>
        </w:rPr>
        <w:sectPr>
          <w:pgSz w:w="16838" w:h="11906" w:orient="landscape"/>
          <w:pgMar w:top="2098" w:right="1474" w:bottom="1701" w:left="1588" w:header="851" w:footer="992" w:gutter="0"/>
          <w:pgNumType w:fmt="numberInDash"/>
          <w:cols w:space="720" w:num="1"/>
          <w:docGrid w:type="lines" w:linePitch="312" w:charSpace="0"/>
        </w:sectPr>
      </w:pPr>
      <w:r>
        <w:rPr>
          <w:rFonts w:hint="eastAsia" w:ascii="方正仿宋_GBK" w:eastAsia="方正仿宋_GBK"/>
          <w:sz w:val="32"/>
          <w:szCs w:val="32"/>
        </w:rPr>
        <w:t>8.本评分最终解释权属团省委学校部、省学联秘书处。</w:t>
      </w:r>
    </w:p>
    <w:p>
      <w:pPr>
        <w:spacing w:line="520" w:lineRule="exact"/>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5</w:t>
      </w:r>
    </w:p>
    <w:p>
      <w:pPr>
        <w:spacing w:line="520" w:lineRule="exact"/>
        <w:rPr>
          <w:rFonts w:eastAsia="黑体"/>
          <w:sz w:val="32"/>
          <w:szCs w:val="32"/>
        </w:rPr>
      </w:pPr>
    </w:p>
    <w:p>
      <w:pPr>
        <w:spacing w:line="576" w:lineRule="exact"/>
        <w:jc w:val="center"/>
        <w:rPr>
          <w:rFonts w:eastAsia="方正小标宋_GBK"/>
          <w:color w:val="000000"/>
          <w:sz w:val="44"/>
          <w:szCs w:val="44"/>
        </w:rPr>
      </w:pPr>
      <w:r>
        <w:rPr>
          <w:rFonts w:eastAsia="方正小标宋_GBK"/>
          <w:color w:val="000000"/>
          <w:sz w:val="44"/>
          <w:szCs w:val="44"/>
        </w:rPr>
        <w:t>四川省大学生“综合素质A级证书”系统</w:t>
      </w:r>
    </w:p>
    <w:p>
      <w:pPr>
        <w:spacing w:line="576" w:lineRule="exact"/>
        <w:jc w:val="center"/>
        <w:rPr>
          <w:rFonts w:eastAsia="方正小标宋_GBK"/>
          <w:color w:val="000000"/>
          <w:sz w:val="44"/>
          <w:szCs w:val="44"/>
        </w:rPr>
      </w:pPr>
      <w:r>
        <w:rPr>
          <w:rFonts w:hint="eastAsia" w:eastAsia="方正小标宋_GBK"/>
          <w:color w:val="000000"/>
          <w:sz w:val="44"/>
          <w:szCs w:val="44"/>
        </w:rPr>
        <w:t>学生申报操作</w:t>
      </w:r>
      <w:r>
        <w:rPr>
          <w:rFonts w:eastAsia="方正小标宋_GBK"/>
          <w:color w:val="000000"/>
          <w:sz w:val="44"/>
          <w:szCs w:val="44"/>
        </w:rPr>
        <w:t>指南</w:t>
      </w:r>
    </w:p>
    <w:p>
      <w:pPr>
        <w:spacing w:line="576" w:lineRule="exact"/>
        <w:jc w:val="left"/>
        <w:rPr>
          <w:rFonts w:eastAsia="仿宋_GB2312"/>
          <w:color w:val="000000"/>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一、关注</w:t>
      </w:r>
      <w:r>
        <w:rPr>
          <w:rFonts w:hint="eastAsia" w:ascii="方正仿宋_GBK" w:hAnsi="仿宋_GB2312" w:eastAsia="方正仿宋_GBK"/>
          <w:sz w:val="32"/>
          <w:szCs w:val="32"/>
          <w:lang w:eastAsia="zh-CN"/>
        </w:rPr>
        <w:t>“</w:t>
      </w:r>
      <w:r>
        <w:rPr>
          <w:rFonts w:hint="eastAsia" w:ascii="方正仿宋_GBK" w:hAnsi="仿宋_GB2312" w:eastAsia="方正仿宋_GBK"/>
          <w:sz w:val="32"/>
          <w:szCs w:val="32"/>
          <w:lang w:val="en-US" w:eastAsia="zh-CN"/>
        </w:rPr>
        <w:t>四川学联</w:t>
      </w:r>
      <w:r>
        <w:rPr>
          <w:rFonts w:hint="eastAsia" w:ascii="方正仿宋_GBK" w:hAnsi="仿宋_GB2312" w:eastAsia="方正仿宋_GBK"/>
          <w:sz w:val="32"/>
          <w:szCs w:val="32"/>
          <w:lang w:eastAsia="zh-CN"/>
        </w:rPr>
        <w:t>”</w:t>
      </w:r>
      <w:r>
        <w:rPr>
          <w:rFonts w:hint="eastAsia" w:ascii="方正仿宋_GBK" w:hAnsi="仿宋_GB2312" w:eastAsia="方正仿宋_GBK"/>
          <w:sz w:val="32"/>
          <w:szCs w:val="32"/>
        </w:rPr>
        <w:t>“天府新青年”微信公众号，</w:t>
      </w:r>
      <w:r>
        <w:rPr>
          <w:rFonts w:hint="eastAsia" w:ascii="方正仿宋_GBK" w:eastAsia="方正仿宋_GBK"/>
          <w:sz w:val="32"/>
          <w:szCs w:val="32"/>
        </w:rPr>
        <w:t>通过菜单栏选择</w:t>
      </w:r>
      <w:r>
        <w:rPr>
          <w:rFonts w:hint="eastAsia" w:ascii="方正仿宋_GBK" w:hAnsi="仿宋_GB2312" w:eastAsia="方正仿宋_GBK"/>
          <w:sz w:val="32"/>
          <w:szCs w:val="32"/>
        </w:rPr>
        <w:t>进入“综合素质A级证书”系统，认真填写相关注册信息并选择提交。</w:t>
      </w:r>
    </w:p>
    <w:p>
      <w:pPr>
        <w:spacing w:line="576" w:lineRule="exact"/>
        <w:rPr>
          <w:rFonts w:ascii="仿宋_GB2312" w:hAnsi="仿宋_GB2312" w:eastAsia="仿宋_GB2312"/>
          <w:sz w:val="32"/>
          <w:szCs w:val="32"/>
        </w:rPr>
      </w:pPr>
      <w:r>
        <w:rPr>
          <w:rFonts w:hint="eastAsia" w:ascii="方正仿宋_GBK" w:hAnsi="仿宋_GB2312" w:eastAsia="方正仿宋_GBK"/>
          <w:sz w:val="32"/>
          <w:szCs w:val="32"/>
        </w:rPr>
        <w:drawing>
          <wp:anchor distT="0" distB="0" distL="114300" distR="114300" simplePos="0" relativeHeight="251659264" behindDoc="0" locked="0" layoutInCell="1" allowOverlap="1">
            <wp:simplePos x="0" y="0"/>
            <wp:positionH relativeFrom="column">
              <wp:posOffset>191770</wp:posOffset>
            </wp:positionH>
            <wp:positionV relativeFrom="paragraph">
              <wp:posOffset>176530</wp:posOffset>
            </wp:positionV>
            <wp:extent cx="2190750" cy="3686175"/>
            <wp:effectExtent l="19050" t="0" r="0" b="0"/>
            <wp:wrapNone/>
            <wp:docPr id="10" name="图片 10"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手机屏幕截图&#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750" cy="36861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二、进入信息申报页面后，仔细填报学校、院系专业、教育层次等信息；上传身份证照片（正面）、学生证照片、认证基准条件证明；在选择认证项目中，根据下拉菜单逐级选择条件符合的认证项目，并上传相应的照片。当选择认证项目在</w:t>
      </w:r>
      <w:r>
        <w:rPr>
          <w:rFonts w:ascii="方正仿宋_GBK" w:hAnsi="仿宋_GB2312" w:eastAsia="方正仿宋_GBK"/>
          <w:sz w:val="32"/>
          <w:szCs w:val="32"/>
        </w:rPr>
        <w:t>思想政治、社会实践、创新创业、专业学习、成长锻炼、文体活动、技能特长7个类别</w:t>
      </w:r>
      <w:r>
        <w:rPr>
          <w:rFonts w:hint="eastAsia" w:ascii="方正仿宋_GBK" w:hAnsi="仿宋_GB2312" w:eastAsia="方正仿宋_GBK"/>
          <w:sz w:val="32"/>
          <w:szCs w:val="32"/>
        </w:rPr>
        <w:t>中</w:t>
      </w:r>
      <w:r>
        <w:rPr>
          <w:rFonts w:ascii="方正仿宋_GBK" w:hAnsi="仿宋_GB2312" w:eastAsia="方正仿宋_GBK"/>
          <w:sz w:val="32"/>
          <w:szCs w:val="32"/>
        </w:rPr>
        <w:t>满足4个类别取得计分，同时</w:t>
      </w:r>
      <w:r>
        <w:rPr>
          <w:rFonts w:hint="eastAsia" w:ascii="方正仿宋_GBK" w:hAnsi="仿宋_GB2312" w:eastAsia="方正仿宋_GBK"/>
          <w:sz w:val="32"/>
          <w:szCs w:val="32"/>
        </w:rPr>
        <w:t>满足专科生</w:t>
      </w:r>
      <w:r>
        <w:rPr>
          <w:rFonts w:ascii="方正仿宋_GBK" w:hAnsi="仿宋_GB2312" w:eastAsia="方正仿宋_GBK"/>
          <w:sz w:val="32"/>
          <w:szCs w:val="32"/>
        </w:rPr>
        <w:t>总分数达到</w:t>
      </w:r>
      <w:r>
        <w:rPr>
          <w:rFonts w:hint="eastAsia" w:ascii="方正仿宋_GBK" w:hAnsi="仿宋_GB2312" w:eastAsia="方正仿宋_GBK"/>
          <w:sz w:val="32"/>
          <w:szCs w:val="32"/>
          <w:lang w:val="en-US" w:eastAsia="zh-CN"/>
        </w:rPr>
        <w:t>22</w:t>
      </w:r>
      <w:r>
        <w:rPr>
          <w:rFonts w:ascii="方正仿宋_GBK" w:hAnsi="仿宋_GB2312" w:eastAsia="方正仿宋_GBK"/>
          <w:sz w:val="32"/>
          <w:szCs w:val="32"/>
        </w:rPr>
        <w:t>分（含</w:t>
      </w:r>
      <w:r>
        <w:rPr>
          <w:rFonts w:hint="eastAsia" w:ascii="方正仿宋_GBK" w:hAnsi="仿宋_GB2312" w:eastAsia="方正仿宋_GBK"/>
          <w:sz w:val="32"/>
          <w:szCs w:val="32"/>
          <w:lang w:val="en-US" w:eastAsia="zh-CN"/>
        </w:rPr>
        <w:t>22</w:t>
      </w:r>
      <w:r>
        <w:rPr>
          <w:rFonts w:ascii="方正仿宋_GBK" w:hAnsi="仿宋_GB2312" w:eastAsia="方正仿宋_GBK"/>
          <w:sz w:val="32"/>
          <w:szCs w:val="32"/>
        </w:rPr>
        <w:t>分）以上、</w:t>
      </w:r>
      <w:r>
        <w:rPr>
          <w:rFonts w:hint="eastAsia" w:ascii="方正仿宋_GBK" w:hAnsi="仿宋_GB2312" w:eastAsia="方正仿宋_GBK"/>
          <w:sz w:val="32"/>
          <w:szCs w:val="32"/>
        </w:rPr>
        <w:t>本科生和研究生</w:t>
      </w:r>
      <w:r>
        <w:rPr>
          <w:rFonts w:ascii="方正仿宋_GBK" w:hAnsi="仿宋_GB2312" w:eastAsia="方正仿宋_GBK"/>
          <w:sz w:val="32"/>
          <w:szCs w:val="32"/>
        </w:rPr>
        <w:t>总分数达到2</w:t>
      </w:r>
      <w:r>
        <w:rPr>
          <w:rFonts w:hint="eastAsia" w:ascii="方正仿宋_GBK" w:hAnsi="仿宋_GB2312" w:eastAsia="方正仿宋_GBK"/>
          <w:sz w:val="32"/>
          <w:szCs w:val="32"/>
          <w:lang w:val="en-US" w:eastAsia="zh-CN"/>
        </w:rPr>
        <w:t>8</w:t>
      </w:r>
      <w:r>
        <w:rPr>
          <w:rFonts w:ascii="方正仿宋_GBK" w:hAnsi="仿宋_GB2312" w:eastAsia="方正仿宋_GBK"/>
          <w:sz w:val="32"/>
          <w:szCs w:val="32"/>
        </w:rPr>
        <w:t>分（含2</w:t>
      </w:r>
      <w:r>
        <w:rPr>
          <w:rFonts w:hint="eastAsia" w:ascii="方正仿宋_GBK" w:hAnsi="仿宋_GB2312" w:eastAsia="方正仿宋_GBK"/>
          <w:sz w:val="32"/>
          <w:szCs w:val="32"/>
          <w:lang w:val="en-US" w:eastAsia="zh-CN"/>
        </w:rPr>
        <w:t>8</w:t>
      </w:r>
      <w:r>
        <w:rPr>
          <w:rFonts w:ascii="方正仿宋_GBK" w:hAnsi="仿宋_GB2312" w:eastAsia="方正仿宋_GBK"/>
          <w:sz w:val="32"/>
          <w:szCs w:val="32"/>
        </w:rPr>
        <w:t>分）以上</w:t>
      </w:r>
      <w:r>
        <w:rPr>
          <w:rFonts w:hint="eastAsia" w:ascii="方正仿宋_GBK" w:hAnsi="仿宋_GB2312" w:eastAsia="方正仿宋_GBK"/>
          <w:sz w:val="32"/>
          <w:szCs w:val="32"/>
        </w:rPr>
        <w:t>的条件后，点击下方“提交认证”按钮即可完成申报，将出现“审核中”的页面。</w:t>
      </w: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0288" behindDoc="0" locked="0" layoutInCell="1" allowOverlap="1">
            <wp:simplePos x="0" y="0"/>
            <wp:positionH relativeFrom="column">
              <wp:posOffset>2713990</wp:posOffset>
            </wp:positionH>
            <wp:positionV relativeFrom="paragraph">
              <wp:posOffset>81280</wp:posOffset>
            </wp:positionV>
            <wp:extent cx="2705100" cy="4714875"/>
            <wp:effectExtent l="19050" t="0" r="0" b="0"/>
            <wp:wrapNone/>
            <wp:docPr id="18" name="图片 18"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手机屏幕截图&#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5100" cy="4714875"/>
                    </a:xfrm>
                    <a:prstGeom prst="rect">
                      <a:avLst/>
                    </a:prstGeom>
                    <a:noFill/>
                    <a:ln w="9525">
                      <a:noFill/>
                    </a:ln>
                  </pic:spPr>
                </pic:pic>
              </a:graphicData>
            </a:graphic>
          </wp:anchor>
        </w:drawing>
      </w:r>
      <w:r>
        <w:rPr>
          <w:rFonts w:ascii="仿宋" w:hAnsi="仿宋" w:eastAsia="仿宋"/>
        </w:rPr>
        <w:drawing>
          <wp:anchor distT="0" distB="0" distL="114300" distR="114300" simplePos="0" relativeHeight="251665408" behindDoc="0" locked="0" layoutInCell="1" allowOverlap="1">
            <wp:simplePos x="0" y="0"/>
            <wp:positionH relativeFrom="column">
              <wp:posOffset>104140</wp:posOffset>
            </wp:positionH>
            <wp:positionV relativeFrom="paragraph">
              <wp:posOffset>81280</wp:posOffset>
            </wp:positionV>
            <wp:extent cx="2362200" cy="4714875"/>
            <wp:effectExtent l="19050" t="0" r="0" b="0"/>
            <wp:wrapNone/>
            <wp:docPr id="27" name="图片 2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手机屏幕截图&#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2200" cy="47148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r>
        <w:rPr>
          <w:rFonts w:hint="eastAsia" w:ascii="方正仿宋_GBK" w:hAnsi="仿宋_GB2312" w:eastAsia="方正仿宋_GBK"/>
          <w:sz w:val="32"/>
          <w:szCs w:val="32"/>
        </w:rPr>
        <w:t>三、如申报信息准确无误，由校级和省级审核通过后，将出现“通过”的页面。经“天府新青年”微信公众号公示后，学生可点击“下载电子证书”按钮，自行下载、打印四川省大学</w:t>
      </w:r>
      <w:r>
        <w:rPr>
          <w:rFonts w:hint="eastAsia" w:ascii="仿宋_GB2312" w:hAnsi="仿宋_GB2312" w:eastAsia="仿宋_GB2312"/>
          <w:sz w:val="32"/>
          <w:szCs w:val="32"/>
        </w:rPr>
        <w:t>生“综合素质A级证书”。扫描证书下方二维码即可查验真伪。</w:t>
      </w:r>
    </w:p>
    <w:p>
      <w:pPr>
        <w:spacing w:line="576" w:lineRule="exact"/>
        <w:rPr>
          <w:rFonts w:ascii="仿宋_GB2312" w:hAnsi="仿宋_GB2312" w:eastAsia="仿宋_GB2312"/>
          <w:sz w:val="32"/>
          <w:szCs w:val="32"/>
        </w:rPr>
      </w:pPr>
      <w:r>
        <w:rPr>
          <w:rFonts w:ascii="仿宋_GB2312" w:hAnsi="仿宋_GB2312" w:eastAsia="仿宋_GB2312"/>
          <w:sz w:val="32"/>
          <w:szCs w:val="32"/>
        </w:rPr>
        <w:drawing>
          <wp:anchor distT="0" distB="0" distL="114300" distR="114300" simplePos="0" relativeHeight="251661312" behindDoc="0" locked="0" layoutInCell="1" allowOverlap="1">
            <wp:simplePos x="0" y="0"/>
            <wp:positionH relativeFrom="column">
              <wp:posOffset>24130</wp:posOffset>
            </wp:positionH>
            <wp:positionV relativeFrom="paragraph">
              <wp:posOffset>262255</wp:posOffset>
            </wp:positionV>
            <wp:extent cx="3057525" cy="5476875"/>
            <wp:effectExtent l="19050" t="0" r="9525" b="0"/>
            <wp:wrapNone/>
            <wp:docPr id="19" name="图片 19"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手机屏幕截图&#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7525" cy="5476875"/>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仿宋_GB2312" w:hAnsi="仿宋_GB2312" w:eastAsia="仿宋_GB2312"/>
          <w:sz w:val="32"/>
          <w:szCs w:val="32"/>
        </w:rPr>
      </w:pPr>
      <w:r>
        <w:rPr>
          <w:rFonts w:hint="eastAsia" w:ascii="方正仿宋_GBK" w:hAnsi="仿宋_GB2312" w:eastAsia="方正仿宋_GBK"/>
          <w:sz w:val="32"/>
          <w:szCs w:val="32"/>
        </w:rPr>
        <w:t>四、如学生申报的信息被判定为有误或不完整，将出现“待修改”的页面，学生可点击“去修改”按钮，修改已申报的信息，检查无误后，点击下方“提交认证”按钮，即可再次提交申报信</w:t>
      </w:r>
      <w:r>
        <w:rPr>
          <w:rFonts w:hint="eastAsia" w:ascii="仿宋_GB2312" w:hAnsi="仿宋_GB2312" w:eastAsia="仿宋_GB2312"/>
          <w:sz w:val="32"/>
          <w:szCs w:val="32"/>
        </w:rPr>
        <w:t>息。</w:t>
      </w: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3360" behindDoc="0" locked="0" layoutInCell="1" allowOverlap="1">
            <wp:simplePos x="0" y="0"/>
            <wp:positionH relativeFrom="column">
              <wp:posOffset>3296285</wp:posOffset>
            </wp:positionH>
            <wp:positionV relativeFrom="paragraph">
              <wp:posOffset>88900</wp:posOffset>
            </wp:positionV>
            <wp:extent cx="2335530" cy="6372225"/>
            <wp:effectExtent l="0" t="0" r="0" b="0"/>
            <wp:wrapNone/>
            <wp:docPr id="21" name="图片 2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手机屏幕截图&#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38668" cy="6381067"/>
                    </a:xfrm>
                    <a:prstGeom prst="rect">
                      <a:avLst/>
                    </a:prstGeom>
                    <a:noFill/>
                    <a:ln w="9525">
                      <a:noFill/>
                    </a:ln>
                  </pic:spPr>
                </pic:pic>
              </a:graphicData>
            </a:graphic>
          </wp:anchor>
        </w:drawing>
      </w:r>
      <w:r>
        <w:rPr>
          <w:rFonts w:ascii="仿宋" w:hAnsi="仿宋" w:eastAsia="仿宋"/>
        </w:rPr>
        <w:drawing>
          <wp:anchor distT="0" distB="0" distL="114300" distR="114300" simplePos="0" relativeHeight="251662336" behindDoc="0" locked="0" layoutInCell="1" allowOverlap="1">
            <wp:simplePos x="0" y="0"/>
            <wp:positionH relativeFrom="column">
              <wp:posOffset>-35560</wp:posOffset>
            </wp:positionH>
            <wp:positionV relativeFrom="paragraph">
              <wp:posOffset>96520</wp:posOffset>
            </wp:positionV>
            <wp:extent cx="3067050" cy="5391150"/>
            <wp:effectExtent l="0" t="0" r="0" b="0"/>
            <wp:wrapNone/>
            <wp:docPr id="20" name="图片 20"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手机屏幕截图&#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7050" cy="5391150"/>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ind w:firstLine="640" w:firstLineChars="200"/>
        <w:rPr>
          <w:rFonts w:ascii="方正仿宋_GBK" w:hAnsi="仿宋_GB2312" w:eastAsia="方正仿宋_GBK"/>
          <w:sz w:val="32"/>
          <w:szCs w:val="32"/>
        </w:rPr>
      </w:pPr>
      <w:r>
        <w:rPr>
          <w:rFonts w:hint="eastAsia" w:ascii="方正仿宋_GBK" w:hAnsi="仿宋_GB2312" w:eastAsia="方正仿宋_GBK"/>
          <w:sz w:val="32"/>
          <w:szCs w:val="32"/>
        </w:rPr>
        <w:t>五、如学生申报的信息不符标准或因其他原因被判定为“审核不通过”，将出现“未通过”的页面，将无法再次提交信息。</w:t>
      </w:r>
    </w:p>
    <w:p>
      <w:pPr>
        <w:spacing w:line="576" w:lineRule="exact"/>
        <w:rPr>
          <w:rFonts w:ascii="方正仿宋_GBK" w:hAnsi="仿宋_GB2312" w:eastAsia="方正仿宋_GBK"/>
          <w:sz w:val="32"/>
          <w:szCs w:val="32"/>
        </w:rPr>
      </w:pPr>
    </w:p>
    <w:p>
      <w:pPr>
        <w:spacing w:line="576" w:lineRule="exact"/>
        <w:rPr>
          <w:rFonts w:ascii="仿宋_GB2312" w:hAnsi="仿宋_GB2312" w:eastAsia="仿宋_GB2312"/>
          <w:sz w:val="32"/>
          <w:szCs w:val="32"/>
        </w:rPr>
      </w:pPr>
      <w:r>
        <w:rPr>
          <w:rFonts w:ascii="仿宋" w:hAnsi="仿宋" w:eastAsia="仿宋"/>
        </w:rPr>
        <w:drawing>
          <wp:anchor distT="0" distB="0" distL="114300" distR="114300" simplePos="0" relativeHeight="251664384" behindDoc="0" locked="0" layoutInCell="1" allowOverlap="1">
            <wp:simplePos x="0" y="0"/>
            <wp:positionH relativeFrom="column">
              <wp:posOffset>117475</wp:posOffset>
            </wp:positionH>
            <wp:positionV relativeFrom="paragraph">
              <wp:posOffset>73660</wp:posOffset>
            </wp:positionV>
            <wp:extent cx="3114675" cy="5010150"/>
            <wp:effectExtent l="0" t="0" r="0" b="0"/>
            <wp:wrapNone/>
            <wp:docPr id="7" name="图片 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手机屏幕截图&#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4675" cy="5010150"/>
                    </a:xfrm>
                    <a:prstGeom prst="rect">
                      <a:avLst/>
                    </a:prstGeom>
                    <a:noFill/>
                    <a:ln w="9525">
                      <a:noFill/>
                    </a:ln>
                  </pic:spPr>
                </pic:pic>
              </a:graphicData>
            </a:graphic>
          </wp:anchor>
        </w:drawing>
      </w: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76" w:lineRule="exact"/>
        <w:rPr>
          <w:rFonts w:ascii="仿宋_GB2312" w:hAnsi="仿宋_GB2312" w:eastAsia="仿宋_GB2312"/>
          <w:sz w:val="32"/>
          <w:szCs w:val="32"/>
        </w:rPr>
      </w:pPr>
    </w:p>
    <w:p>
      <w:pPr>
        <w:spacing w:line="560" w:lineRule="exact"/>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spacing w:line="560" w:lineRule="exact"/>
        <w:ind w:firstLine="560" w:firstLineChars="200"/>
        <w:rPr>
          <w:rFonts w:eastAsia="仿宋_GB2312"/>
          <w:sz w:val="28"/>
          <w:szCs w:val="28"/>
        </w:rPr>
      </w:pPr>
    </w:p>
    <w:p>
      <w:pPr>
        <w:pBdr>
          <w:top w:val="single" w:color="auto" w:sz="12" w:space="1"/>
          <w:bottom w:val="single" w:color="auto" w:sz="12" w:space="1"/>
        </w:pBdr>
        <w:adjustRightInd w:val="0"/>
        <w:spacing w:line="560" w:lineRule="exact"/>
        <w:ind w:firstLine="280" w:firstLineChars="1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28"/>
          <w:szCs w:val="28"/>
        </w:rPr>
        <w:t xml:space="preserve">共青团四川电子机械职业技术学院委员会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202</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12</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 xml:space="preserve">日印发 </w:t>
      </w:r>
    </w:p>
    <w:sectPr>
      <w:headerReference r:id="rId7" w:type="default"/>
      <w:footerReference r:id="rId8" w:type="default"/>
      <w:footerReference r:id="rId9" w:type="even"/>
      <w:pgSz w:w="11906" w:h="16838"/>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方正仿宋_GBK" w:eastAsia="方正仿宋_GBK"/>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rPr>
                              <w:sz w:val="28"/>
                              <w:szCs w:val="28"/>
                            </w:rPr>
                          </w:pPr>
                          <w:sdt>
                            <w:sdtPr>
                              <w:id w:val="130060092"/>
                              <w:docPartObj>
                                <w:docPartGallery w:val="autotext"/>
                              </w:docPartObj>
                            </w:sdtPr>
                            <w:sdtEndPr>
                              <w:rPr>
                                <w:rFonts w:hint="eastAsia" w:ascii="方正仿宋_GBK" w:eastAsia="方正仿宋_GBK"/>
                                <w:sz w:val="28"/>
                                <w:szCs w:val="28"/>
                              </w:rPr>
                            </w:sdtEndPr>
                            <w:sdtContent>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5 -</w:t>
                              </w:r>
                              <w:r>
                                <w:rPr>
                                  <w:rFonts w:hint="eastAsia" w:ascii="方正仿宋_GBK" w:eastAsia="方正仿宋_GBK"/>
                                  <w:sz w:val="28"/>
                                  <w:szCs w:val="28"/>
                                </w:rPr>
                                <w:fldChar w:fldCharType="end"/>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jc w:val="right"/>
                      <w:rPr>
                        <w:sz w:val="28"/>
                        <w:szCs w:val="28"/>
                      </w:rPr>
                    </w:pPr>
                    <w:sdt>
                      <w:sdtPr>
                        <w:id w:val="130060092"/>
                        <w:docPartObj>
                          <w:docPartGallery w:val="autotext"/>
                        </w:docPartObj>
                      </w:sdtPr>
                      <w:sdtEndPr>
                        <w:rPr>
                          <w:rFonts w:hint="eastAsia" w:ascii="方正仿宋_GBK" w:eastAsia="方正仿宋_GBK"/>
                          <w:sz w:val="28"/>
                          <w:szCs w:val="28"/>
                        </w:rPr>
                      </w:sdtEndPr>
                      <w:sdtContent>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5 -</w:t>
                        </w:r>
                        <w:r>
                          <w:rPr>
                            <w:rFonts w:hint="eastAsia" w:ascii="方正仿宋_GBK" w:eastAsia="方正仿宋_GBK"/>
                            <w:sz w:val="28"/>
                            <w:szCs w:val="28"/>
                          </w:rPr>
                          <w:fldChar w:fldCharType="end"/>
                        </w:r>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rFonts w:ascii="方正仿宋_GBK" w:eastAsia="方正仿宋_GBK"/>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27475246"/>
                            <w:docPartObj>
                              <w:docPartGallery w:val="autotext"/>
                            </w:docPartObj>
                          </w:sdtPr>
                          <w:sdtEndPr>
                            <w:rPr>
                              <w:rFonts w:hint="eastAsia" w:ascii="方正仿宋_GBK" w:eastAsia="方正仿宋_GBK"/>
                              <w:sz w:val="28"/>
                              <w:szCs w:val="28"/>
                            </w:rPr>
                          </w:sdtEndPr>
                          <w:sdtContent>
                            <w:p>
                              <w:pPr>
                                <w:pStyle w:val="4"/>
                                <w:ind w:right="360"/>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8 -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2027475246"/>
                      <w:docPartObj>
                        <w:docPartGallery w:val="autotext"/>
                      </w:docPartObj>
                    </w:sdtPr>
                    <w:sdtEndPr>
                      <w:rPr>
                        <w:rFonts w:hint="eastAsia" w:ascii="方正仿宋_GBK" w:eastAsia="方正仿宋_GBK"/>
                        <w:sz w:val="28"/>
                        <w:szCs w:val="28"/>
                      </w:rPr>
                    </w:sdtEndPr>
                    <w:sdtContent>
                      <w:p>
                        <w:pPr>
                          <w:pStyle w:val="4"/>
                          <w:ind w:right="360"/>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8 -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3511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color w:val="FFFFFF"/>
                              <w:sz w:val="24"/>
                              <w:szCs w:val="24"/>
                            </w:rPr>
                            <w:t>—</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23</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65pt;width:144pt;mso-position-horizontal:outside;mso-position-horizontal-relative:margin;mso-wrap-style:none;z-index:251668480;mso-width-relative:page;mso-height-relative:page;" filled="f" stroked="f" coordsize="21600,21600" o:gfxdata="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JVDBdQAAAAEAQAADwAAAAAAAAABACAAAAAiAAAAZHJzL2Rvd25yZXYueG1s&#10;UEsBAhQAFAAAAAgAh07iQDOq+jU1AgAAYAQAAA4AAAAAAAAAAQAgAAAAIwEAAGRycy9lMm9Eb2Mu&#10;eG1sUEsFBgAAAAAGAAYAWQEAAMoFAAAAAA==&#10;">
              <v:fill on="f" focussize="0,0"/>
              <v:stroke on="f" weight="0.5pt"/>
              <v:imagedata o:title=""/>
              <o:lock v:ext="edit" aspectratio="f"/>
              <v:textbox inset="0mm,0mm,0mm,0mm">
                <w:txbxContent>
                  <w:p>
                    <w:pPr>
                      <w:pStyle w:val="4"/>
                      <w:jc w:val="right"/>
                    </w:pPr>
                    <w:r>
                      <w:rPr>
                        <w:color w:val="FFFFFF"/>
                        <w:sz w:val="24"/>
                        <w:szCs w:val="24"/>
                      </w:rPr>
                      <w:t>—</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23</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color w:val="FFFFFF"/>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24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color w:val="FFFFFF"/>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B0C51"/>
    <w:multiLevelType w:val="singleLevel"/>
    <w:tmpl w:val="FD6B0C51"/>
    <w:lvl w:ilvl="0" w:tentative="0">
      <w:start w:val="1"/>
      <w:numFmt w:val="chineseCounting"/>
      <w:suff w:val="nothing"/>
      <w:lvlText w:val="（%1）"/>
      <w:lvlJc w:val="left"/>
      <w:rPr>
        <w:rFonts w:hint="eastAsia" w:ascii="方正楷体_GBK" w:hAnsi="方正楷体_GBK" w:eastAsia="方正楷体_GBK" w:cs="方正楷体_GBK"/>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6DA"/>
    <w:rsid w:val="000120C4"/>
    <w:rsid w:val="00012D54"/>
    <w:rsid w:val="00015D60"/>
    <w:rsid w:val="000263E8"/>
    <w:rsid w:val="000279CD"/>
    <w:rsid w:val="00040A7A"/>
    <w:rsid w:val="000410D9"/>
    <w:rsid w:val="00053487"/>
    <w:rsid w:val="000638C2"/>
    <w:rsid w:val="0006605C"/>
    <w:rsid w:val="00074F15"/>
    <w:rsid w:val="00075DD6"/>
    <w:rsid w:val="00076E97"/>
    <w:rsid w:val="00085895"/>
    <w:rsid w:val="00085C94"/>
    <w:rsid w:val="00094346"/>
    <w:rsid w:val="00096500"/>
    <w:rsid w:val="000966E2"/>
    <w:rsid w:val="000A483A"/>
    <w:rsid w:val="000B28A1"/>
    <w:rsid w:val="000B4F20"/>
    <w:rsid w:val="000C008F"/>
    <w:rsid w:val="000C3707"/>
    <w:rsid w:val="000C3DAA"/>
    <w:rsid w:val="000C5D39"/>
    <w:rsid w:val="000E1539"/>
    <w:rsid w:val="000F2752"/>
    <w:rsid w:val="000F4FF0"/>
    <w:rsid w:val="001038EC"/>
    <w:rsid w:val="0010579C"/>
    <w:rsid w:val="00122FB3"/>
    <w:rsid w:val="00136EEB"/>
    <w:rsid w:val="001411B6"/>
    <w:rsid w:val="0014490D"/>
    <w:rsid w:val="00150C3C"/>
    <w:rsid w:val="00172262"/>
    <w:rsid w:val="0018526F"/>
    <w:rsid w:val="00195A92"/>
    <w:rsid w:val="001A3CDB"/>
    <w:rsid w:val="001A6233"/>
    <w:rsid w:val="001A6DE9"/>
    <w:rsid w:val="001B777E"/>
    <w:rsid w:val="001C3A6B"/>
    <w:rsid w:val="001D24C6"/>
    <w:rsid w:val="001D542E"/>
    <w:rsid w:val="001E009E"/>
    <w:rsid w:val="001E1AD5"/>
    <w:rsid w:val="001F41E2"/>
    <w:rsid w:val="001F5EBA"/>
    <w:rsid w:val="00202BB2"/>
    <w:rsid w:val="0021212E"/>
    <w:rsid w:val="00212A81"/>
    <w:rsid w:val="00215EE6"/>
    <w:rsid w:val="00216F94"/>
    <w:rsid w:val="00230809"/>
    <w:rsid w:val="00232DA0"/>
    <w:rsid w:val="002367C9"/>
    <w:rsid w:val="002379E0"/>
    <w:rsid w:val="00242B21"/>
    <w:rsid w:val="00251CAD"/>
    <w:rsid w:val="00256131"/>
    <w:rsid w:val="00257590"/>
    <w:rsid w:val="00260601"/>
    <w:rsid w:val="0026339A"/>
    <w:rsid w:val="0027549C"/>
    <w:rsid w:val="00283379"/>
    <w:rsid w:val="00284093"/>
    <w:rsid w:val="00287BAC"/>
    <w:rsid w:val="00292BEF"/>
    <w:rsid w:val="002A1842"/>
    <w:rsid w:val="002A69BD"/>
    <w:rsid w:val="002B3DBD"/>
    <w:rsid w:val="002B5DEC"/>
    <w:rsid w:val="002B6E30"/>
    <w:rsid w:val="002C7C14"/>
    <w:rsid w:val="002D567F"/>
    <w:rsid w:val="002E3EBA"/>
    <w:rsid w:val="00306A65"/>
    <w:rsid w:val="003251FE"/>
    <w:rsid w:val="00327C8E"/>
    <w:rsid w:val="00351A39"/>
    <w:rsid w:val="00360FD5"/>
    <w:rsid w:val="00367F2D"/>
    <w:rsid w:val="00370F71"/>
    <w:rsid w:val="0038786C"/>
    <w:rsid w:val="00390AE7"/>
    <w:rsid w:val="003B46DC"/>
    <w:rsid w:val="003B4788"/>
    <w:rsid w:val="003B47FD"/>
    <w:rsid w:val="003C0F6E"/>
    <w:rsid w:val="003C3601"/>
    <w:rsid w:val="003C75FD"/>
    <w:rsid w:val="003D0928"/>
    <w:rsid w:val="003E085C"/>
    <w:rsid w:val="003E13CE"/>
    <w:rsid w:val="003E3A7A"/>
    <w:rsid w:val="003E4839"/>
    <w:rsid w:val="003F694E"/>
    <w:rsid w:val="003F7279"/>
    <w:rsid w:val="004050B5"/>
    <w:rsid w:val="0041434E"/>
    <w:rsid w:val="004163CA"/>
    <w:rsid w:val="0042785C"/>
    <w:rsid w:val="00434D7D"/>
    <w:rsid w:val="00440DF4"/>
    <w:rsid w:val="00442F52"/>
    <w:rsid w:val="00444F2C"/>
    <w:rsid w:val="00462065"/>
    <w:rsid w:val="00464023"/>
    <w:rsid w:val="00486D41"/>
    <w:rsid w:val="004936B0"/>
    <w:rsid w:val="004B2BD6"/>
    <w:rsid w:val="004B3E56"/>
    <w:rsid w:val="004B5D3D"/>
    <w:rsid w:val="004C50A6"/>
    <w:rsid w:val="004D50D2"/>
    <w:rsid w:val="004E387E"/>
    <w:rsid w:val="00513DF8"/>
    <w:rsid w:val="00514A9F"/>
    <w:rsid w:val="00517754"/>
    <w:rsid w:val="0053029B"/>
    <w:rsid w:val="00555E30"/>
    <w:rsid w:val="00560A92"/>
    <w:rsid w:val="005724FA"/>
    <w:rsid w:val="005739FE"/>
    <w:rsid w:val="00577A96"/>
    <w:rsid w:val="00583104"/>
    <w:rsid w:val="0058732D"/>
    <w:rsid w:val="005A3846"/>
    <w:rsid w:val="005A4CA7"/>
    <w:rsid w:val="005A5906"/>
    <w:rsid w:val="005A70DD"/>
    <w:rsid w:val="005B10DE"/>
    <w:rsid w:val="005B548C"/>
    <w:rsid w:val="005C1D27"/>
    <w:rsid w:val="005C4F00"/>
    <w:rsid w:val="005C5260"/>
    <w:rsid w:val="005E3CF4"/>
    <w:rsid w:val="005E7FA8"/>
    <w:rsid w:val="005F4C60"/>
    <w:rsid w:val="005F6FAE"/>
    <w:rsid w:val="00611945"/>
    <w:rsid w:val="00615EAD"/>
    <w:rsid w:val="00631323"/>
    <w:rsid w:val="00642EAA"/>
    <w:rsid w:val="00642F11"/>
    <w:rsid w:val="00643EBB"/>
    <w:rsid w:val="00656234"/>
    <w:rsid w:val="00660F0F"/>
    <w:rsid w:val="0066131B"/>
    <w:rsid w:val="006615DB"/>
    <w:rsid w:val="00671F46"/>
    <w:rsid w:val="00674850"/>
    <w:rsid w:val="00674AB9"/>
    <w:rsid w:val="00681C4A"/>
    <w:rsid w:val="006846DA"/>
    <w:rsid w:val="0068568F"/>
    <w:rsid w:val="00691A00"/>
    <w:rsid w:val="00696171"/>
    <w:rsid w:val="006A334A"/>
    <w:rsid w:val="006A566E"/>
    <w:rsid w:val="006A65D3"/>
    <w:rsid w:val="006B2B47"/>
    <w:rsid w:val="006C21A7"/>
    <w:rsid w:val="006C269D"/>
    <w:rsid w:val="006E3528"/>
    <w:rsid w:val="006E6C2D"/>
    <w:rsid w:val="006E7991"/>
    <w:rsid w:val="006F69C2"/>
    <w:rsid w:val="006F6BA5"/>
    <w:rsid w:val="007010C1"/>
    <w:rsid w:val="007122F4"/>
    <w:rsid w:val="007152AB"/>
    <w:rsid w:val="0071778A"/>
    <w:rsid w:val="00721DA2"/>
    <w:rsid w:val="0072598B"/>
    <w:rsid w:val="00726D48"/>
    <w:rsid w:val="00735E3E"/>
    <w:rsid w:val="00743CA6"/>
    <w:rsid w:val="0074786F"/>
    <w:rsid w:val="0074795B"/>
    <w:rsid w:val="007722B5"/>
    <w:rsid w:val="00772895"/>
    <w:rsid w:val="00787165"/>
    <w:rsid w:val="00792DB5"/>
    <w:rsid w:val="007A27F2"/>
    <w:rsid w:val="007A6B6F"/>
    <w:rsid w:val="007B6A1B"/>
    <w:rsid w:val="007C4BE3"/>
    <w:rsid w:val="007C6D43"/>
    <w:rsid w:val="007D10B2"/>
    <w:rsid w:val="007D41C8"/>
    <w:rsid w:val="007D768A"/>
    <w:rsid w:val="007E032F"/>
    <w:rsid w:val="007E401C"/>
    <w:rsid w:val="007E611A"/>
    <w:rsid w:val="007F48E1"/>
    <w:rsid w:val="007F6555"/>
    <w:rsid w:val="00824142"/>
    <w:rsid w:val="00830B69"/>
    <w:rsid w:val="00830D52"/>
    <w:rsid w:val="008349A8"/>
    <w:rsid w:val="00840427"/>
    <w:rsid w:val="008548ED"/>
    <w:rsid w:val="008614D2"/>
    <w:rsid w:val="00877D1E"/>
    <w:rsid w:val="00891DE4"/>
    <w:rsid w:val="008B112B"/>
    <w:rsid w:val="008D2744"/>
    <w:rsid w:val="008D36BE"/>
    <w:rsid w:val="008D5236"/>
    <w:rsid w:val="008E27E3"/>
    <w:rsid w:val="008F1511"/>
    <w:rsid w:val="008F3906"/>
    <w:rsid w:val="008F3BF8"/>
    <w:rsid w:val="008F64D5"/>
    <w:rsid w:val="00903BF0"/>
    <w:rsid w:val="00907427"/>
    <w:rsid w:val="00914E46"/>
    <w:rsid w:val="009259EE"/>
    <w:rsid w:val="00927CD8"/>
    <w:rsid w:val="0094154A"/>
    <w:rsid w:val="00944963"/>
    <w:rsid w:val="00946700"/>
    <w:rsid w:val="0095537A"/>
    <w:rsid w:val="00957B07"/>
    <w:rsid w:val="00962843"/>
    <w:rsid w:val="0098148A"/>
    <w:rsid w:val="009851BE"/>
    <w:rsid w:val="0099627A"/>
    <w:rsid w:val="009A1D5B"/>
    <w:rsid w:val="009B5E97"/>
    <w:rsid w:val="009B637C"/>
    <w:rsid w:val="009C26B8"/>
    <w:rsid w:val="009C2930"/>
    <w:rsid w:val="009C3BD4"/>
    <w:rsid w:val="009C6670"/>
    <w:rsid w:val="009C72F0"/>
    <w:rsid w:val="009C7659"/>
    <w:rsid w:val="009D1F37"/>
    <w:rsid w:val="009D23D0"/>
    <w:rsid w:val="009D6383"/>
    <w:rsid w:val="009E1055"/>
    <w:rsid w:val="009E4C1B"/>
    <w:rsid w:val="009F1747"/>
    <w:rsid w:val="009F5DD2"/>
    <w:rsid w:val="00A0117E"/>
    <w:rsid w:val="00A13BC4"/>
    <w:rsid w:val="00A146A9"/>
    <w:rsid w:val="00A35403"/>
    <w:rsid w:val="00A46E25"/>
    <w:rsid w:val="00A619E0"/>
    <w:rsid w:val="00A873C4"/>
    <w:rsid w:val="00AA1591"/>
    <w:rsid w:val="00AA1C86"/>
    <w:rsid w:val="00AB214F"/>
    <w:rsid w:val="00AB7237"/>
    <w:rsid w:val="00AD1FBE"/>
    <w:rsid w:val="00AE4DB4"/>
    <w:rsid w:val="00AF51A0"/>
    <w:rsid w:val="00B00478"/>
    <w:rsid w:val="00B022E3"/>
    <w:rsid w:val="00B15EA5"/>
    <w:rsid w:val="00B24E25"/>
    <w:rsid w:val="00B31766"/>
    <w:rsid w:val="00B42B06"/>
    <w:rsid w:val="00B46258"/>
    <w:rsid w:val="00B566DC"/>
    <w:rsid w:val="00B6121B"/>
    <w:rsid w:val="00B927B0"/>
    <w:rsid w:val="00B9786D"/>
    <w:rsid w:val="00BA4402"/>
    <w:rsid w:val="00BC01A7"/>
    <w:rsid w:val="00BC2EBF"/>
    <w:rsid w:val="00BC6609"/>
    <w:rsid w:val="00BD667A"/>
    <w:rsid w:val="00BE0768"/>
    <w:rsid w:val="00BE7565"/>
    <w:rsid w:val="00BF1CDC"/>
    <w:rsid w:val="00BF46D6"/>
    <w:rsid w:val="00C018FD"/>
    <w:rsid w:val="00C170B1"/>
    <w:rsid w:val="00C222E3"/>
    <w:rsid w:val="00C23921"/>
    <w:rsid w:val="00C24A07"/>
    <w:rsid w:val="00C34E52"/>
    <w:rsid w:val="00C37572"/>
    <w:rsid w:val="00C4366A"/>
    <w:rsid w:val="00C44EFE"/>
    <w:rsid w:val="00C45437"/>
    <w:rsid w:val="00C61067"/>
    <w:rsid w:val="00C752D0"/>
    <w:rsid w:val="00C77A61"/>
    <w:rsid w:val="00C87559"/>
    <w:rsid w:val="00C90794"/>
    <w:rsid w:val="00CA15F1"/>
    <w:rsid w:val="00CA3E84"/>
    <w:rsid w:val="00CC12B5"/>
    <w:rsid w:val="00CC193A"/>
    <w:rsid w:val="00CC1A9B"/>
    <w:rsid w:val="00CC7E9F"/>
    <w:rsid w:val="00CD2974"/>
    <w:rsid w:val="00CD77F1"/>
    <w:rsid w:val="00CE1571"/>
    <w:rsid w:val="00CE3ED8"/>
    <w:rsid w:val="00CF3926"/>
    <w:rsid w:val="00D0103E"/>
    <w:rsid w:val="00D14499"/>
    <w:rsid w:val="00D16732"/>
    <w:rsid w:val="00D16A71"/>
    <w:rsid w:val="00D16C63"/>
    <w:rsid w:val="00D252FE"/>
    <w:rsid w:val="00D32D73"/>
    <w:rsid w:val="00D34155"/>
    <w:rsid w:val="00D47AC3"/>
    <w:rsid w:val="00D51E77"/>
    <w:rsid w:val="00D54BE0"/>
    <w:rsid w:val="00D5544C"/>
    <w:rsid w:val="00D573ED"/>
    <w:rsid w:val="00D60971"/>
    <w:rsid w:val="00D70F74"/>
    <w:rsid w:val="00D7206F"/>
    <w:rsid w:val="00D812A1"/>
    <w:rsid w:val="00D8746E"/>
    <w:rsid w:val="00D922F2"/>
    <w:rsid w:val="00D92CFD"/>
    <w:rsid w:val="00D950EF"/>
    <w:rsid w:val="00DA2275"/>
    <w:rsid w:val="00DA6FBA"/>
    <w:rsid w:val="00DB1D9F"/>
    <w:rsid w:val="00DC0D49"/>
    <w:rsid w:val="00DC5009"/>
    <w:rsid w:val="00DC7F25"/>
    <w:rsid w:val="00DD2BA9"/>
    <w:rsid w:val="00DE5716"/>
    <w:rsid w:val="00DF679B"/>
    <w:rsid w:val="00E05F2B"/>
    <w:rsid w:val="00E07501"/>
    <w:rsid w:val="00E07E18"/>
    <w:rsid w:val="00E13206"/>
    <w:rsid w:val="00E13B9D"/>
    <w:rsid w:val="00E15921"/>
    <w:rsid w:val="00E167EE"/>
    <w:rsid w:val="00E17452"/>
    <w:rsid w:val="00E2114C"/>
    <w:rsid w:val="00E3350E"/>
    <w:rsid w:val="00E35A2F"/>
    <w:rsid w:val="00E41168"/>
    <w:rsid w:val="00E42E15"/>
    <w:rsid w:val="00E50367"/>
    <w:rsid w:val="00E5555E"/>
    <w:rsid w:val="00E57535"/>
    <w:rsid w:val="00E622C6"/>
    <w:rsid w:val="00E679CC"/>
    <w:rsid w:val="00E83E38"/>
    <w:rsid w:val="00E851B7"/>
    <w:rsid w:val="00E91DED"/>
    <w:rsid w:val="00E953CB"/>
    <w:rsid w:val="00EA72CF"/>
    <w:rsid w:val="00EB29E1"/>
    <w:rsid w:val="00EB50A2"/>
    <w:rsid w:val="00EC2436"/>
    <w:rsid w:val="00ED08DC"/>
    <w:rsid w:val="00EE3C12"/>
    <w:rsid w:val="00EE6771"/>
    <w:rsid w:val="00F02301"/>
    <w:rsid w:val="00F13331"/>
    <w:rsid w:val="00F16C74"/>
    <w:rsid w:val="00F20E3F"/>
    <w:rsid w:val="00F352C4"/>
    <w:rsid w:val="00F46182"/>
    <w:rsid w:val="00F47589"/>
    <w:rsid w:val="00F50B54"/>
    <w:rsid w:val="00F60B83"/>
    <w:rsid w:val="00F63F23"/>
    <w:rsid w:val="00F64409"/>
    <w:rsid w:val="00F64BEF"/>
    <w:rsid w:val="00F86008"/>
    <w:rsid w:val="00F86CB5"/>
    <w:rsid w:val="00F87801"/>
    <w:rsid w:val="00F93D7B"/>
    <w:rsid w:val="00FA28F7"/>
    <w:rsid w:val="00FA3AE5"/>
    <w:rsid w:val="00FA3EFA"/>
    <w:rsid w:val="00FA4732"/>
    <w:rsid w:val="00FA64D2"/>
    <w:rsid w:val="00FC098C"/>
    <w:rsid w:val="00FE29CE"/>
    <w:rsid w:val="00FE4FB3"/>
    <w:rsid w:val="00FF090A"/>
    <w:rsid w:val="0189546B"/>
    <w:rsid w:val="02C43119"/>
    <w:rsid w:val="03C96711"/>
    <w:rsid w:val="045A3F4F"/>
    <w:rsid w:val="04C5285F"/>
    <w:rsid w:val="04CF2DFF"/>
    <w:rsid w:val="04EA4494"/>
    <w:rsid w:val="055424CE"/>
    <w:rsid w:val="05906E88"/>
    <w:rsid w:val="05BE31CA"/>
    <w:rsid w:val="06983A5E"/>
    <w:rsid w:val="06C80325"/>
    <w:rsid w:val="06D922CA"/>
    <w:rsid w:val="072622A2"/>
    <w:rsid w:val="074D1EB9"/>
    <w:rsid w:val="07785591"/>
    <w:rsid w:val="079B2FCE"/>
    <w:rsid w:val="08905DEA"/>
    <w:rsid w:val="08FD3ECE"/>
    <w:rsid w:val="094E51F8"/>
    <w:rsid w:val="09685DFB"/>
    <w:rsid w:val="09762B92"/>
    <w:rsid w:val="0A703F37"/>
    <w:rsid w:val="0BC4669F"/>
    <w:rsid w:val="0C6174EE"/>
    <w:rsid w:val="0D2D47FA"/>
    <w:rsid w:val="0D464FC4"/>
    <w:rsid w:val="0D862E1A"/>
    <w:rsid w:val="0DC15AA0"/>
    <w:rsid w:val="0DCC18B3"/>
    <w:rsid w:val="0E000BE4"/>
    <w:rsid w:val="0E2F5845"/>
    <w:rsid w:val="0EC63A6A"/>
    <w:rsid w:val="0ED56CD5"/>
    <w:rsid w:val="0FAA1C5D"/>
    <w:rsid w:val="0FDD5D0D"/>
    <w:rsid w:val="10892A30"/>
    <w:rsid w:val="109A0FE2"/>
    <w:rsid w:val="10BB6076"/>
    <w:rsid w:val="11724BAC"/>
    <w:rsid w:val="11B44065"/>
    <w:rsid w:val="126148DC"/>
    <w:rsid w:val="12E03019"/>
    <w:rsid w:val="130A7ACB"/>
    <w:rsid w:val="134E6A3B"/>
    <w:rsid w:val="136D76B9"/>
    <w:rsid w:val="146D250B"/>
    <w:rsid w:val="14AF26D5"/>
    <w:rsid w:val="14F2232B"/>
    <w:rsid w:val="157169BD"/>
    <w:rsid w:val="15A75622"/>
    <w:rsid w:val="15D65978"/>
    <w:rsid w:val="171665F8"/>
    <w:rsid w:val="171A79F6"/>
    <w:rsid w:val="17250397"/>
    <w:rsid w:val="17372B58"/>
    <w:rsid w:val="17452F99"/>
    <w:rsid w:val="175A16C7"/>
    <w:rsid w:val="188E5B77"/>
    <w:rsid w:val="18EF0876"/>
    <w:rsid w:val="19042D9A"/>
    <w:rsid w:val="190C5C28"/>
    <w:rsid w:val="191D28AF"/>
    <w:rsid w:val="1A443726"/>
    <w:rsid w:val="1A992E30"/>
    <w:rsid w:val="1B87502D"/>
    <w:rsid w:val="1C513627"/>
    <w:rsid w:val="1C514D41"/>
    <w:rsid w:val="1CEC2380"/>
    <w:rsid w:val="1D04507E"/>
    <w:rsid w:val="1D1A57B1"/>
    <w:rsid w:val="1D916391"/>
    <w:rsid w:val="1DBE350A"/>
    <w:rsid w:val="1DD824AF"/>
    <w:rsid w:val="1DE8429E"/>
    <w:rsid w:val="1E7E7B33"/>
    <w:rsid w:val="1E9217B7"/>
    <w:rsid w:val="1F9266F0"/>
    <w:rsid w:val="1FA45DF7"/>
    <w:rsid w:val="1FE06EDA"/>
    <w:rsid w:val="1FE201B0"/>
    <w:rsid w:val="20510D47"/>
    <w:rsid w:val="20DF487F"/>
    <w:rsid w:val="211C305E"/>
    <w:rsid w:val="215522BF"/>
    <w:rsid w:val="2179635C"/>
    <w:rsid w:val="222E41A0"/>
    <w:rsid w:val="22B13357"/>
    <w:rsid w:val="22CA7B36"/>
    <w:rsid w:val="23140F9B"/>
    <w:rsid w:val="2371511E"/>
    <w:rsid w:val="245438B6"/>
    <w:rsid w:val="24994043"/>
    <w:rsid w:val="24E410E1"/>
    <w:rsid w:val="24E92D46"/>
    <w:rsid w:val="2505174B"/>
    <w:rsid w:val="25B07665"/>
    <w:rsid w:val="27045479"/>
    <w:rsid w:val="27DB313C"/>
    <w:rsid w:val="28174C32"/>
    <w:rsid w:val="28497F2F"/>
    <w:rsid w:val="287D4461"/>
    <w:rsid w:val="28D16D0D"/>
    <w:rsid w:val="28E40DEC"/>
    <w:rsid w:val="2922074B"/>
    <w:rsid w:val="29246C8C"/>
    <w:rsid w:val="29452B8B"/>
    <w:rsid w:val="29953982"/>
    <w:rsid w:val="29B4657B"/>
    <w:rsid w:val="29D615F1"/>
    <w:rsid w:val="2AAA7201"/>
    <w:rsid w:val="2AD17F48"/>
    <w:rsid w:val="2ADA1762"/>
    <w:rsid w:val="2BA94638"/>
    <w:rsid w:val="2C09177B"/>
    <w:rsid w:val="2C9C4C78"/>
    <w:rsid w:val="2D4609D6"/>
    <w:rsid w:val="2E9A421F"/>
    <w:rsid w:val="2FF01C06"/>
    <w:rsid w:val="302319D7"/>
    <w:rsid w:val="30400EFA"/>
    <w:rsid w:val="304D3E82"/>
    <w:rsid w:val="306A027E"/>
    <w:rsid w:val="309C6D14"/>
    <w:rsid w:val="30A145E9"/>
    <w:rsid w:val="30B12BF1"/>
    <w:rsid w:val="31091081"/>
    <w:rsid w:val="31406FDD"/>
    <w:rsid w:val="31BE13AF"/>
    <w:rsid w:val="32B020B5"/>
    <w:rsid w:val="32B70FBB"/>
    <w:rsid w:val="330C725A"/>
    <w:rsid w:val="331B1389"/>
    <w:rsid w:val="333E321F"/>
    <w:rsid w:val="33B05ADC"/>
    <w:rsid w:val="33CD26A8"/>
    <w:rsid w:val="33D46798"/>
    <w:rsid w:val="34002583"/>
    <w:rsid w:val="34026586"/>
    <w:rsid w:val="3408616B"/>
    <w:rsid w:val="35BC2C11"/>
    <w:rsid w:val="35C348E3"/>
    <w:rsid w:val="35C673C5"/>
    <w:rsid w:val="35FC4929"/>
    <w:rsid w:val="36265D5D"/>
    <w:rsid w:val="36517A2F"/>
    <w:rsid w:val="365D1E7C"/>
    <w:rsid w:val="369F70A9"/>
    <w:rsid w:val="37213835"/>
    <w:rsid w:val="374943E9"/>
    <w:rsid w:val="380D1D41"/>
    <w:rsid w:val="381C789A"/>
    <w:rsid w:val="383B7C9B"/>
    <w:rsid w:val="3941547E"/>
    <w:rsid w:val="3A145288"/>
    <w:rsid w:val="3A746C3B"/>
    <w:rsid w:val="3B044097"/>
    <w:rsid w:val="3BC561A9"/>
    <w:rsid w:val="3C337F79"/>
    <w:rsid w:val="3C464471"/>
    <w:rsid w:val="3CED2681"/>
    <w:rsid w:val="3DCE3920"/>
    <w:rsid w:val="3E1C1BB0"/>
    <w:rsid w:val="3E317010"/>
    <w:rsid w:val="3E715504"/>
    <w:rsid w:val="3EE44D3A"/>
    <w:rsid w:val="3F640446"/>
    <w:rsid w:val="3F852516"/>
    <w:rsid w:val="3F87528A"/>
    <w:rsid w:val="3F9F24A0"/>
    <w:rsid w:val="3FEC1F59"/>
    <w:rsid w:val="402A08D4"/>
    <w:rsid w:val="40385AC4"/>
    <w:rsid w:val="40784C19"/>
    <w:rsid w:val="40885B43"/>
    <w:rsid w:val="40CC5769"/>
    <w:rsid w:val="411F49ED"/>
    <w:rsid w:val="419812B1"/>
    <w:rsid w:val="41B3412F"/>
    <w:rsid w:val="41C73B79"/>
    <w:rsid w:val="41E9763B"/>
    <w:rsid w:val="422D3138"/>
    <w:rsid w:val="42450A5F"/>
    <w:rsid w:val="42AB2BE8"/>
    <w:rsid w:val="42D76F4B"/>
    <w:rsid w:val="42E874D3"/>
    <w:rsid w:val="430E1911"/>
    <w:rsid w:val="4329191B"/>
    <w:rsid w:val="432E18B5"/>
    <w:rsid w:val="433A5C59"/>
    <w:rsid w:val="4359650D"/>
    <w:rsid w:val="43A17A5C"/>
    <w:rsid w:val="43CB5548"/>
    <w:rsid w:val="43D359C8"/>
    <w:rsid w:val="43E6177F"/>
    <w:rsid w:val="44015D79"/>
    <w:rsid w:val="44162DF8"/>
    <w:rsid w:val="441E1886"/>
    <w:rsid w:val="44282AD8"/>
    <w:rsid w:val="445213DA"/>
    <w:rsid w:val="454724B5"/>
    <w:rsid w:val="45B11EE5"/>
    <w:rsid w:val="45C53FBB"/>
    <w:rsid w:val="45F72659"/>
    <w:rsid w:val="46037C38"/>
    <w:rsid w:val="4615538A"/>
    <w:rsid w:val="461D7973"/>
    <w:rsid w:val="467E6989"/>
    <w:rsid w:val="46AF6585"/>
    <w:rsid w:val="470E60C7"/>
    <w:rsid w:val="4710788D"/>
    <w:rsid w:val="47D94D23"/>
    <w:rsid w:val="481A4822"/>
    <w:rsid w:val="48BF769C"/>
    <w:rsid w:val="4922170E"/>
    <w:rsid w:val="493A2611"/>
    <w:rsid w:val="49B336E0"/>
    <w:rsid w:val="4A33446B"/>
    <w:rsid w:val="4AC152D7"/>
    <w:rsid w:val="4B5E729C"/>
    <w:rsid w:val="4B9220FD"/>
    <w:rsid w:val="4B9A5798"/>
    <w:rsid w:val="4BA308EA"/>
    <w:rsid w:val="4BC5135C"/>
    <w:rsid w:val="4C0C7BEB"/>
    <w:rsid w:val="4CD42FCC"/>
    <w:rsid w:val="4D2E68AC"/>
    <w:rsid w:val="4D4A0D48"/>
    <w:rsid w:val="4DEA5F62"/>
    <w:rsid w:val="4DF92CF9"/>
    <w:rsid w:val="4E607225"/>
    <w:rsid w:val="4E67188A"/>
    <w:rsid w:val="4EE706C0"/>
    <w:rsid w:val="4EEA7E35"/>
    <w:rsid w:val="4F4304DC"/>
    <w:rsid w:val="4F5B57F6"/>
    <w:rsid w:val="4FBB1DA7"/>
    <w:rsid w:val="503735A8"/>
    <w:rsid w:val="5049179D"/>
    <w:rsid w:val="519647E9"/>
    <w:rsid w:val="51B70980"/>
    <w:rsid w:val="51BA6633"/>
    <w:rsid w:val="51FD4E24"/>
    <w:rsid w:val="52320F83"/>
    <w:rsid w:val="52387904"/>
    <w:rsid w:val="523E26DE"/>
    <w:rsid w:val="528A4923"/>
    <w:rsid w:val="52B007B9"/>
    <w:rsid w:val="532213DF"/>
    <w:rsid w:val="536E756A"/>
    <w:rsid w:val="5389269B"/>
    <w:rsid w:val="544D5FFA"/>
    <w:rsid w:val="547B0D29"/>
    <w:rsid w:val="54963F23"/>
    <w:rsid w:val="54CB7D46"/>
    <w:rsid w:val="54FB086C"/>
    <w:rsid w:val="552B7978"/>
    <w:rsid w:val="55561F84"/>
    <w:rsid w:val="558B6968"/>
    <w:rsid w:val="55B17E67"/>
    <w:rsid w:val="561D39F1"/>
    <w:rsid w:val="564B2420"/>
    <w:rsid w:val="56BA37D7"/>
    <w:rsid w:val="57017922"/>
    <w:rsid w:val="58111166"/>
    <w:rsid w:val="585338F8"/>
    <w:rsid w:val="58610DC2"/>
    <w:rsid w:val="58A11527"/>
    <w:rsid w:val="58AC7674"/>
    <w:rsid w:val="58B75063"/>
    <w:rsid w:val="59466065"/>
    <w:rsid w:val="59D15BC4"/>
    <w:rsid w:val="5A25732A"/>
    <w:rsid w:val="5A2A5881"/>
    <w:rsid w:val="5A3E691C"/>
    <w:rsid w:val="5A5468C1"/>
    <w:rsid w:val="5A9E620F"/>
    <w:rsid w:val="5AC1681A"/>
    <w:rsid w:val="5AF9191B"/>
    <w:rsid w:val="5B086A11"/>
    <w:rsid w:val="5B2F7529"/>
    <w:rsid w:val="5B7153AB"/>
    <w:rsid w:val="5BEF2219"/>
    <w:rsid w:val="5C13779B"/>
    <w:rsid w:val="5C4F5402"/>
    <w:rsid w:val="5C604B45"/>
    <w:rsid w:val="5CA5683B"/>
    <w:rsid w:val="5CB0091F"/>
    <w:rsid w:val="5CBB333A"/>
    <w:rsid w:val="5CCC0B3D"/>
    <w:rsid w:val="5D800B9F"/>
    <w:rsid w:val="5D862F00"/>
    <w:rsid w:val="5DBA0DD1"/>
    <w:rsid w:val="5DFC2709"/>
    <w:rsid w:val="5E343DEF"/>
    <w:rsid w:val="5E8817A3"/>
    <w:rsid w:val="5EDF0C87"/>
    <w:rsid w:val="5EEC1FAF"/>
    <w:rsid w:val="5EFE708F"/>
    <w:rsid w:val="5F1B0D98"/>
    <w:rsid w:val="5F2A52D2"/>
    <w:rsid w:val="5F4905E3"/>
    <w:rsid w:val="5F636C73"/>
    <w:rsid w:val="5F8E01FF"/>
    <w:rsid w:val="5F9272C5"/>
    <w:rsid w:val="5FBC2B56"/>
    <w:rsid w:val="5FE3558D"/>
    <w:rsid w:val="5FF445D3"/>
    <w:rsid w:val="60681920"/>
    <w:rsid w:val="61400667"/>
    <w:rsid w:val="61F66503"/>
    <w:rsid w:val="61FB33CF"/>
    <w:rsid w:val="621F1BD9"/>
    <w:rsid w:val="622E68B7"/>
    <w:rsid w:val="62432D68"/>
    <w:rsid w:val="62713F90"/>
    <w:rsid w:val="62CC5CA6"/>
    <w:rsid w:val="63390858"/>
    <w:rsid w:val="63AE5D59"/>
    <w:rsid w:val="63C274B8"/>
    <w:rsid w:val="63F171FA"/>
    <w:rsid w:val="64C17243"/>
    <w:rsid w:val="65A13217"/>
    <w:rsid w:val="65DC19B6"/>
    <w:rsid w:val="65E826C0"/>
    <w:rsid w:val="66476854"/>
    <w:rsid w:val="6687560B"/>
    <w:rsid w:val="66A72988"/>
    <w:rsid w:val="66B21D89"/>
    <w:rsid w:val="676A5F05"/>
    <w:rsid w:val="677A3083"/>
    <w:rsid w:val="679E4E47"/>
    <w:rsid w:val="68AE414D"/>
    <w:rsid w:val="69392B2E"/>
    <w:rsid w:val="693A722F"/>
    <w:rsid w:val="696F6360"/>
    <w:rsid w:val="6A8B342E"/>
    <w:rsid w:val="6A8F1961"/>
    <w:rsid w:val="6ACE742B"/>
    <w:rsid w:val="6B330454"/>
    <w:rsid w:val="6B3D7C7E"/>
    <w:rsid w:val="6B735376"/>
    <w:rsid w:val="6B790163"/>
    <w:rsid w:val="6BEC690F"/>
    <w:rsid w:val="6CAB36D8"/>
    <w:rsid w:val="6CF14D2C"/>
    <w:rsid w:val="6CF766A1"/>
    <w:rsid w:val="6D055500"/>
    <w:rsid w:val="6D18628B"/>
    <w:rsid w:val="6D326E35"/>
    <w:rsid w:val="6DD349D7"/>
    <w:rsid w:val="6DD4520E"/>
    <w:rsid w:val="6E660E12"/>
    <w:rsid w:val="6E825B1C"/>
    <w:rsid w:val="6FF4563F"/>
    <w:rsid w:val="70030021"/>
    <w:rsid w:val="706258C9"/>
    <w:rsid w:val="706D3EDF"/>
    <w:rsid w:val="70D71FDC"/>
    <w:rsid w:val="70F40121"/>
    <w:rsid w:val="711A280D"/>
    <w:rsid w:val="71840C76"/>
    <w:rsid w:val="71A55FFE"/>
    <w:rsid w:val="71CC7543"/>
    <w:rsid w:val="725308BB"/>
    <w:rsid w:val="726D3849"/>
    <w:rsid w:val="736A4F52"/>
    <w:rsid w:val="7439089F"/>
    <w:rsid w:val="74F35E11"/>
    <w:rsid w:val="75117320"/>
    <w:rsid w:val="753913DE"/>
    <w:rsid w:val="75E21BF7"/>
    <w:rsid w:val="76386C16"/>
    <w:rsid w:val="76691AD0"/>
    <w:rsid w:val="76E26464"/>
    <w:rsid w:val="773527AE"/>
    <w:rsid w:val="7796109B"/>
    <w:rsid w:val="77FB405D"/>
    <w:rsid w:val="78096E74"/>
    <w:rsid w:val="78F90BCE"/>
    <w:rsid w:val="79CC46E0"/>
    <w:rsid w:val="79D52ABF"/>
    <w:rsid w:val="79DB277C"/>
    <w:rsid w:val="7B0C02CB"/>
    <w:rsid w:val="7BE87D63"/>
    <w:rsid w:val="7BEB1AEB"/>
    <w:rsid w:val="7C9C6602"/>
    <w:rsid w:val="7C9E5802"/>
    <w:rsid w:val="7CF84D76"/>
    <w:rsid w:val="7D5F06A0"/>
    <w:rsid w:val="7D99571C"/>
    <w:rsid w:val="7DA26664"/>
    <w:rsid w:val="7DE272F7"/>
    <w:rsid w:val="7EC95088"/>
    <w:rsid w:val="7ECF237D"/>
    <w:rsid w:val="7F1C589E"/>
    <w:rsid w:val="7F543CB3"/>
    <w:rsid w:val="7FA46E76"/>
    <w:rsid w:val="7FF21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rPr>
      <w:kern w:val="0"/>
      <w:sz w:val="20"/>
    </w:rPr>
  </w:style>
  <w:style w:type="paragraph" w:styleId="3">
    <w:name w:val="Balloon Text"/>
    <w:basedOn w:val="1"/>
    <w:link w:val="11"/>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character" w:styleId="9">
    <w:name w:val="Hyperlink"/>
    <w:basedOn w:val="8"/>
    <w:qFormat/>
    <w:uiPriority w:val="0"/>
    <w:rPr>
      <w:color w:val="0000FF" w:themeColor="hyperlink"/>
      <w:u w:val="single"/>
      <w14:textFill>
        <w14:solidFill>
          <w14:schemeClr w14:val="hlink"/>
        </w14:solidFill>
      </w14:textFill>
    </w:rPr>
  </w:style>
  <w:style w:type="character" w:styleId="10">
    <w:name w:val="annotation reference"/>
    <w:unhideWhenUsed/>
    <w:qFormat/>
    <w:uiPriority w:val="99"/>
    <w:rPr>
      <w:sz w:val="21"/>
      <w:szCs w:val="21"/>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99"/>
    <w:rPr>
      <w:kern w:val="2"/>
      <w:sz w:val="18"/>
      <w:szCs w:val="18"/>
    </w:rPr>
  </w:style>
  <w:style w:type="character" w:customStyle="1" w:styleId="13">
    <w:name w:val="页眉 Char"/>
    <w:link w:val="5"/>
    <w:qFormat/>
    <w:uiPriority w:val="0"/>
    <w:rPr>
      <w:kern w:val="2"/>
      <w:sz w:val="18"/>
      <w:szCs w:val="18"/>
    </w:rPr>
  </w:style>
  <w:style w:type="paragraph" w:customStyle="1" w:styleId="14">
    <w:name w:val="列出段落1"/>
    <w:basedOn w:val="1"/>
    <w:qFormat/>
    <w:uiPriority w:val="0"/>
    <w:pPr>
      <w:ind w:firstLine="420" w:firstLineChars="200"/>
    </w:pPr>
    <w:rPr>
      <w:rFonts w:ascii="Calibri" w:hAnsi="Calibri" w:cs="黑体"/>
    </w:rPr>
  </w:style>
  <w:style w:type="paragraph" w:styleId="15">
    <w:name w:val="List Paragraph"/>
    <w:basedOn w:val="1"/>
    <w:qFormat/>
    <w:uiPriority w:val="99"/>
    <w:pPr>
      <w:ind w:firstLine="420" w:firstLineChars="200"/>
    </w:pPr>
  </w:style>
  <w:style w:type="character" w:customStyle="1" w:styleId="16">
    <w:name w:val="批注主题 Char"/>
    <w:link w:val="6"/>
    <w:qFormat/>
    <w:uiPriority w:val="99"/>
    <w:rPr>
      <w:rFonts w:ascii="Times New Roman" w:hAnsi="Times New Roman"/>
      <w:b/>
      <w:bCs/>
      <w:szCs w:val="24"/>
    </w:rPr>
  </w:style>
  <w:style w:type="character" w:customStyle="1" w:styleId="17">
    <w:name w:val="批注主题 Char1"/>
    <w:basedOn w:val="18"/>
    <w:semiHidden/>
    <w:qFormat/>
    <w:uiPriority w:val="99"/>
    <w:rPr>
      <w:rFonts w:ascii="Times New Roman" w:hAnsi="Times New Roman" w:eastAsia="宋体" w:cs="Times New Roman"/>
      <w:b/>
      <w:bCs/>
      <w:szCs w:val="24"/>
    </w:rPr>
  </w:style>
  <w:style w:type="character" w:customStyle="1" w:styleId="18">
    <w:name w:val="批注文字 Char1"/>
    <w:basedOn w:val="8"/>
    <w:semiHidden/>
    <w:qFormat/>
    <w:uiPriority w:val="99"/>
    <w:rPr>
      <w:rFonts w:ascii="Times New Roman" w:hAnsi="Times New Roman" w:eastAsia="宋体" w:cs="Times New Roman"/>
      <w:szCs w:val="24"/>
    </w:rPr>
  </w:style>
  <w:style w:type="character" w:customStyle="1" w:styleId="19">
    <w:name w:val="批注文字 Char"/>
    <w:link w:val="2"/>
    <w:qFormat/>
    <w:uiPriority w:val="99"/>
    <w:rPr>
      <w:rFonts w:ascii="Times New Roman" w:hAnsi="Times New Roman"/>
      <w:szCs w:val="24"/>
    </w:rPr>
  </w:style>
  <w:style w:type="character" w:customStyle="1" w:styleId="20">
    <w:name w:val="批注框文本 Char1"/>
    <w:basedOn w:val="8"/>
    <w:semiHidden/>
    <w:qFormat/>
    <w:uiPriority w:val="99"/>
    <w:rPr>
      <w:rFonts w:ascii="Times New Roman" w:hAnsi="Times New Roman" w:eastAsia="宋体" w:cs="Times New Roman"/>
      <w:sz w:val="18"/>
      <w:szCs w:val="18"/>
    </w:rPr>
  </w:style>
  <w:style w:type="character" w:customStyle="1" w:styleId="21">
    <w:name w:val="批注文字 Char2"/>
    <w:basedOn w:val="8"/>
    <w:qFormat/>
    <w:uiPriority w:val="0"/>
    <w:rPr>
      <w:rFonts w:ascii="Times New Roman" w:hAnsi="Times New Roman"/>
      <w:kern w:val="2"/>
      <w:sz w:val="21"/>
      <w:szCs w:val="24"/>
    </w:rPr>
  </w:style>
  <w:style w:type="character" w:customStyle="1" w:styleId="22">
    <w:name w:val="批注主题 Char2"/>
    <w:basedOn w:val="21"/>
    <w:qFormat/>
    <w:uiPriority w:val="0"/>
    <w:rPr>
      <w:rFonts w:ascii="Times New Roman" w:hAnsi="Times New Roman"/>
      <w:b/>
      <w:bCs/>
      <w:kern w:val="2"/>
      <w:sz w:val="21"/>
      <w:szCs w:val="24"/>
    </w:rPr>
  </w:style>
  <w:style w:type="character" w:customStyle="1" w:styleId="23">
    <w:name w:val="页脚 Char1"/>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6E520-E7F0-4326-B3EA-34C7070F6EE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1375</Words>
  <Characters>7839</Characters>
  <Lines>65</Lines>
  <Paragraphs>18</Paragraphs>
  <TotalTime>55</TotalTime>
  <ScaleCrop>false</ScaleCrop>
  <LinksUpToDate>false</LinksUpToDate>
  <CharactersWithSpaces>9196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2020-05-13T02:54:00Z</dcterms:created>
  <dc:creator>User</dc:creator>
  <cp:lastModifiedBy>I</cp:lastModifiedBy>
  <cp:lastPrinted>2021-12-06T03:36:37Z</cp:lastPrinted>
  <dcterms:modified xsi:type="dcterms:W3CDTF">2021-12-06T03:44:44Z</dcterms:modified>
  <dc:title>排版要求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EC45C641E9D047F49421E677AE0C586B</vt:lpwstr>
  </property>
  <property fmtid="{D5CDD505-2E9C-101B-9397-08002B2CF9AE}" pid="4" name="KSOSaveFontToCloudKey">
    <vt:lpwstr>709410555_btnclosed</vt:lpwstr>
  </property>
</Properties>
</file>